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7A003" w14:textId="77777777" w:rsidR="006818D5" w:rsidRPr="00C9657B" w:rsidRDefault="006818D5" w:rsidP="006818D5">
      <w:pPr>
        <w:spacing w:before="120" w:after="0" w:line="240" w:lineRule="auto"/>
        <w:rPr>
          <w:rFonts w:ascii="Calibri" w:hAnsi="Calibri" w:cs="Calibri"/>
          <w:b/>
          <w:bCs/>
          <w:sz w:val="26"/>
          <w:szCs w:val="26"/>
        </w:rPr>
      </w:pPr>
      <w:bookmarkStart w:id="0" w:name="_Toc157374433"/>
    </w:p>
    <w:p w14:paraId="01224FB6" w14:textId="462B9336" w:rsidR="006818D5" w:rsidRPr="00B63B29" w:rsidRDefault="006818D5" w:rsidP="00B63B29">
      <w:pPr>
        <w:spacing w:before="120" w:after="0" w:line="240" w:lineRule="auto"/>
        <w:jc w:val="center"/>
        <w:rPr>
          <w:rFonts w:ascii="Calibri" w:hAnsi="Calibri" w:cs="Calibri"/>
          <w:b/>
          <w:bCs/>
          <w:sz w:val="26"/>
          <w:szCs w:val="26"/>
          <w:u w:val="single"/>
        </w:rPr>
      </w:pPr>
      <w:bookmarkStart w:id="1" w:name="_Hlk166533311"/>
      <w:r w:rsidRPr="00B63B29">
        <w:rPr>
          <w:rFonts w:ascii="Calibri" w:hAnsi="Calibri" w:cs="Calibri"/>
          <w:b/>
          <w:bCs/>
          <w:sz w:val="26"/>
          <w:szCs w:val="26"/>
          <w:u w:val="single"/>
        </w:rPr>
        <w:t>PROCEDURA USTALANIA I ZMIANY NIEBUDZĄCYCH WĄTPLIWOŚCI INTERPRETACYJNYCH KRYTERIÓW WYBORU OPERACJI</w:t>
      </w:r>
    </w:p>
    <w:bookmarkEnd w:id="1"/>
    <w:p w14:paraId="6CDBBEE3" w14:textId="470CFCF6" w:rsidR="00D40A1A" w:rsidRPr="00C9657B" w:rsidRDefault="00D40A1A" w:rsidP="006818D5">
      <w:pPr>
        <w:pStyle w:val="Nagwek2"/>
        <w:jc w:val="left"/>
        <w:rPr>
          <w:color w:val="auto"/>
        </w:rPr>
      </w:pPr>
    </w:p>
    <w:p w14:paraId="4536E9EC" w14:textId="77777777" w:rsidR="00D40A1A" w:rsidRPr="00AE5C19" w:rsidRDefault="00D40A1A" w:rsidP="00B63B29">
      <w:pPr>
        <w:pStyle w:val="Nagwek2"/>
        <w:spacing w:before="0" w:after="0" w:line="240" w:lineRule="auto"/>
        <w:rPr>
          <w:b/>
          <w:bCs/>
          <w:color w:val="auto"/>
        </w:rPr>
      </w:pPr>
      <w:bookmarkStart w:id="2" w:name="_Toc157374432"/>
      <w:r w:rsidRPr="00AE5C19">
        <w:rPr>
          <w:b/>
          <w:bCs/>
          <w:color w:val="auto"/>
        </w:rPr>
        <w:t>Zakres procedur</w:t>
      </w:r>
      <w:bookmarkEnd w:id="2"/>
    </w:p>
    <w:p w14:paraId="66B8EC75" w14:textId="77777777" w:rsidR="00D40A1A" w:rsidRPr="00DD4645" w:rsidRDefault="00D40A1A" w:rsidP="00B63B29">
      <w:pPr>
        <w:tabs>
          <w:tab w:val="left" w:pos="-306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DD4645">
        <w:rPr>
          <w:rFonts w:cstheme="minorHAnsi"/>
          <w:sz w:val="24"/>
          <w:szCs w:val="24"/>
        </w:rPr>
        <w:t>§1</w:t>
      </w:r>
    </w:p>
    <w:p w14:paraId="3ACEF41D" w14:textId="75A2C0B4" w:rsidR="00D40A1A" w:rsidRPr="00B63B29" w:rsidRDefault="00D40A1A" w:rsidP="00B63B29">
      <w:pPr>
        <w:pStyle w:val="Akapitzlist"/>
        <w:numPr>
          <w:ilvl w:val="0"/>
          <w:numId w:val="18"/>
        </w:numPr>
        <w:spacing w:after="0" w:line="240" w:lineRule="auto"/>
        <w:ind w:left="426" w:hanging="349"/>
      </w:pPr>
      <w:r w:rsidRPr="00DD4645">
        <w:t>Procedury obejmują zasady ustalania i zmiany niebudzących  wątpliwości interpretacyjnych kryteriów wyboru operacji</w:t>
      </w:r>
      <w:r w:rsidR="001863C6" w:rsidRPr="00DD4645">
        <w:t>.</w:t>
      </w:r>
    </w:p>
    <w:p w14:paraId="3077CD76" w14:textId="77777777" w:rsidR="00D40A1A" w:rsidRPr="00AE5C19" w:rsidRDefault="00D40A1A" w:rsidP="00B63B29">
      <w:pPr>
        <w:pStyle w:val="Nagwek2"/>
        <w:spacing w:before="0" w:after="0" w:line="240" w:lineRule="auto"/>
        <w:rPr>
          <w:b/>
          <w:bCs/>
          <w:color w:val="auto"/>
        </w:rPr>
      </w:pPr>
      <w:r w:rsidRPr="00AE5C19">
        <w:rPr>
          <w:b/>
          <w:bCs/>
          <w:color w:val="auto"/>
        </w:rPr>
        <w:t>Podstawy prawne</w:t>
      </w:r>
      <w:bookmarkEnd w:id="0"/>
      <w:r w:rsidRPr="00AE5C19">
        <w:rPr>
          <w:b/>
          <w:bCs/>
          <w:color w:val="auto"/>
        </w:rPr>
        <w:t xml:space="preserve"> </w:t>
      </w:r>
    </w:p>
    <w:p w14:paraId="7F11E1EF" w14:textId="77777777" w:rsidR="00D40A1A" w:rsidRPr="00C9657B" w:rsidRDefault="00D40A1A" w:rsidP="00B63B29">
      <w:pPr>
        <w:tabs>
          <w:tab w:val="left" w:pos="-306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§2</w:t>
      </w:r>
    </w:p>
    <w:p w14:paraId="6C158542" w14:textId="77777777" w:rsidR="00D40A1A" w:rsidRPr="004361D5" w:rsidRDefault="00D40A1A" w:rsidP="00B63B29">
      <w:pPr>
        <w:pStyle w:val="Akapitzlist"/>
        <w:numPr>
          <w:ilvl w:val="0"/>
          <w:numId w:val="2"/>
        </w:numPr>
        <w:spacing w:after="0"/>
        <w:ind w:left="357" w:hanging="357"/>
        <w:jc w:val="both"/>
      </w:pPr>
      <w:r w:rsidRPr="00C9657B">
        <w:t>Rozporządzenie 2021/1060 – rozporządzenie Parlamentu Europejskiego i Rady (UE) 2021</w:t>
      </w:r>
      <w:r w:rsidR="00311C15" w:rsidRPr="00C9657B">
        <w:t>/</w:t>
      </w:r>
      <w:r w:rsidRPr="00C9657B">
        <w:t xml:space="preserve">1060 z dnia 24 czerwca 2021 r. ustanawiające wspólne przepisy dotyczące Europejskiego Funduszu </w:t>
      </w:r>
      <w:r>
        <w:t xml:space="preserve">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</w:t>
      </w:r>
      <w:r w:rsidRPr="004361D5">
        <w:t xml:space="preserve">Migracji i Integracji, Funduszu Bezpieczeństwa Wewnętrznego i Instrumentu Wsparcia Finansowego na rzecz Zarządzania Granicami i Polityki Wizowej (Dz. Urz. UE L 231 z 30.06.2021, str. 159, z </w:t>
      </w:r>
      <w:proofErr w:type="spellStart"/>
      <w:r w:rsidRPr="004361D5">
        <w:t>późn</w:t>
      </w:r>
      <w:proofErr w:type="spellEnd"/>
      <w:r w:rsidRPr="004361D5">
        <w:t>. zm.);</w:t>
      </w:r>
    </w:p>
    <w:p w14:paraId="10A62380" w14:textId="77777777" w:rsidR="00D40A1A" w:rsidRPr="004361D5" w:rsidRDefault="00D40A1A" w:rsidP="00B63B29">
      <w:pPr>
        <w:pStyle w:val="Akapitzlist"/>
        <w:numPr>
          <w:ilvl w:val="0"/>
          <w:numId w:val="1"/>
        </w:numPr>
        <w:spacing w:after="0"/>
        <w:ind w:left="357" w:hanging="357"/>
        <w:jc w:val="both"/>
      </w:pPr>
      <w:r w:rsidRPr="004361D5">
        <w:t>Ustawa RLKS – ustawa z dnia 20 lutego 2015 r. o rozwoju lokalnym z udziałem lokalnej społeczności</w:t>
      </w:r>
      <w:r w:rsidR="00545700" w:rsidRPr="004361D5">
        <w:t xml:space="preserve"> (Dz. U. z 2023 r. poz. 1554 z późn.zm.)</w:t>
      </w:r>
      <w:r w:rsidRPr="004361D5">
        <w:t>;</w:t>
      </w:r>
    </w:p>
    <w:p w14:paraId="50AC95FA" w14:textId="2CA1D6F1" w:rsidR="00D40A1A" w:rsidRPr="004361D5" w:rsidRDefault="00D40A1A" w:rsidP="00B63B29">
      <w:pPr>
        <w:pStyle w:val="Akapitzlist"/>
        <w:numPr>
          <w:ilvl w:val="0"/>
          <w:numId w:val="1"/>
        </w:numPr>
        <w:spacing w:after="0"/>
        <w:ind w:left="357" w:hanging="357"/>
        <w:jc w:val="both"/>
      </w:pPr>
      <w:r w:rsidRPr="004361D5">
        <w:t>Ustawa PS WPR – ustawa z dnia 8 lutego 2023 r. o Planie Strategicznym dla Wspólnej Polityki Rolnej na lata 2023–2027</w:t>
      </w:r>
      <w:r w:rsidR="00545700" w:rsidRPr="004361D5">
        <w:t xml:space="preserve"> (Dz. U. z 2024 r. poz. 261  z </w:t>
      </w:r>
      <w:proofErr w:type="spellStart"/>
      <w:r w:rsidR="00545700" w:rsidRPr="004361D5">
        <w:t>późn</w:t>
      </w:r>
      <w:proofErr w:type="spellEnd"/>
      <w:r w:rsidR="00545700" w:rsidRPr="004361D5">
        <w:t>. zm</w:t>
      </w:r>
      <w:r w:rsidR="001863C6" w:rsidRPr="004361D5">
        <w:t>.</w:t>
      </w:r>
      <w:r w:rsidR="00545700" w:rsidRPr="004361D5">
        <w:t>)</w:t>
      </w:r>
      <w:r w:rsidRPr="004361D5">
        <w:t>;</w:t>
      </w:r>
    </w:p>
    <w:p w14:paraId="57BFA235" w14:textId="311B7534" w:rsidR="00942419" w:rsidRPr="004361D5" w:rsidRDefault="00942419" w:rsidP="00B63B29">
      <w:pPr>
        <w:pStyle w:val="Akapitzlist"/>
        <w:numPr>
          <w:ilvl w:val="0"/>
          <w:numId w:val="1"/>
        </w:numPr>
        <w:spacing w:after="0"/>
        <w:ind w:left="357" w:hanging="357"/>
        <w:jc w:val="both"/>
      </w:pPr>
      <w:r w:rsidRPr="004361D5">
        <w:t>PS WPR – Plan Strategiczny dla Wspólnej Polityki Rolnej na lata 2023-2027, tj. plan, o który</w:t>
      </w:r>
      <w:r w:rsidR="0014646C">
        <w:t>m</w:t>
      </w:r>
      <w:r w:rsidRPr="004361D5">
        <w:t xml:space="preserve"> mowa w ustawie RLKS</w:t>
      </w:r>
      <w:r w:rsidR="00E00604" w:rsidRPr="004361D5">
        <w:t>;</w:t>
      </w:r>
    </w:p>
    <w:p w14:paraId="080285AB" w14:textId="77777777" w:rsidR="00D40A1A" w:rsidRPr="004361D5" w:rsidRDefault="00D40A1A" w:rsidP="00B63B29">
      <w:pPr>
        <w:pStyle w:val="Akapitzlist"/>
        <w:numPr>
          <w:ilvl w:val="0"/>
          <w:numId w:val="1"/>
        </w:numPr>
        <w:spacing w:after="0"/>
        <w:ind w:left="357" w:hanging="357"/>
        <w:jc w:val="both"/>
      </w:pPr>
      <w:r w:rsidRPr="004361D5">
        <w:t>Wytyczne podstawowe - Wytyczne podstawowe w zakresie pomocy finansowej w ramach Planu Strategicznego dla Wspólnej Polityki Rolnej na lata 2023–2027;</w:t>
      </w:r>
    </w:p>
    <w:p w14:paraId="13C1A54D" w14:textId="2AD64D65" w:rsidR="00952166" w:rsidRPr="004361D5" w:rsidRDefault="00C677A1" w:rsidP="00B63B29">
      <w:pPr>
        <w:pStyle w:val="Akapitzlist"/>
        <w:numPr>
          <w:ilvl w:val="0"/>
          <w:numId w:val="1"/>
        </w:numPr>
        <w:spacing w:after="0"/>
        <w:ind w:left="357" w:hanging="357"/>
        <w:jc w:val="both"/>
      </w:pPr>
      <w:r w:rsidRPr="004361D5">
        <w:rPr>
          <w:rFonts w:ascii="Calibri" w:hAnsi="Calibri" w:cs="Calibri"/>
        </w:rPr>
        <w:t>Wytyczne szczegółowe wdrażania LSR</w:t>
      </w:r>
      <w:r w:rsidRPr="004361D5">
        <w:t xml:space="preserve"> - </w:t>
      </w:r>
      <w:r w:rsidR="00D40A1A" w:rsidRPr="004361D5">
        <w:t>Wytyczne szczegółowe w zakresie przyznawania i wypłaty pomocy finansowej w ramach Planu Strategicznego dla Wspólnej Polityki Rolnej na lata 2023–2027 dla interwencji I.13.1 LEADER/Rozwój Lokalny Kierowany przez Społeczność (RLKS)</w:t>
      </w:r>
      <w:r w:rsidR="00031043" w:rsidRPr="004361D5">
        <w:t xml:space="preserve">- komponent </w:t>
      </w:r>
      <w:r w:rsidR="001863C6" w:rsidRPr="004361D5">
        <w:t>W</w:t>
      </w:r>
      <w:r w:rsidR="00031043" w:rsidRPr="004361D5">
        <w:t>drażanie LSR</w:t>
      </w:r>
      <w:r w:rsidR="00B63B29">
        <w:t>.</w:t>
      </w:r>
    </w:p>
    <w:p w14:paraId="56B9CB75" w14:textId="77777777" w:rsidR="00B63B29" w:rsidRDefault="00B63B29" w:rsidP="00B63B29">
      <w:pPr>
        <w:pStyle w:val="Nagwek2"/>
        <w:spacing w:before="0" w:after="0" w:line="240" w:lineRule="auto"/>
        <w:rPr>
          <w:color w:val="auto"/>
        </w:rPr>
      </w:pPr>
      <w:bookmarkStart w:id="3" w:name="_Toc157374434"/>
    </w:p>
    <w:p w14:paraId="0B310060" w14:textId="21C326F2" w:rsidR="00D40A1A" w:rsidRPr="00AE5C19" w:rsidRDefault="00D40A1A" w:rsidP="00B63B29">
      <w:pPr>
        <w:pStyle w:val="Nagwek2"/>
        <w:spacing w:before="0" w:after="0" w:line="240" w:lineRule="auto"/>
        <w:rPr>
          <w:b/>
          <w:bCs/>
          <w:color w:val="auto"/>
        </w:rPr>
      </w:pPr>
      <w:r w:rsidRPr="00AE5C19">
        <w:rPr>
          <w:b/>
          <w:bCs/>
          <w:color w:val="auto"/>
        </w:rPr>
        <w:t>Skróty użyte w procedurach</w:t>
      </w:r>
      <w:bookmarkEnd w:id="3"/>
    </w:p>
    <w:p w14:paraId="71E82209" w14:textId="77777777" w:rsidR="00D40A1A" w:rsidRPr="00DD4645" w:rsidRDefault="00D40A1A" w:rsidP="00B63B29">
      <w:pPr>
        <w:tabs>
          <w:tab w:val="left" w:pos="-306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DD4645">
        <w:rPr>
          <w:rFonts w:cstheme="minorHAnsi"/>
          <w:sz w:val="24"/>
          <w:szCs w:val="24"/>
        </w:rPr>
        <w:t>§3</w:t>
      </w:r>
    </w:p>
    <w:p w14:paraId="65ACCE67" w14:textId="1A978C78" w:rsidR="00DA4434" w:rsidRPr="008360E2" w:rsidRDefault="00DA4434" w:rsidP="00DA4434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426"/>
      </w:pPr>
      <w:r w:rsidRPr="008360E2">
        <w:t xml:space="preserve">LGD – </w:t>
      </w:r>
      <w:r>
        <w:t>Stowarzyszenie Na Rzecz Rozwoju Społeczności Lokalnej „Mroga”</w:t>
      </w:r>
    </w:p>
    <w:p w14:paraId="31772447" w14:textId="77777777" w:rsidR="00DA4434" w:rsidRPr="008360E2" w:rsidRDefault="00DA4434" w:rsidP="00DA4434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426"/>
      </w:pPr>
      <w:r w:rsidRPr="008360E2">
        <w:t xml:space="preserve">LSR – </w:t>
      </w:r>
      <w:r>
        <w:t xml:space="preserve">Strategia Rozwoju Lokalnego Kierowanego przez społeczność obszaru Stowarzyszenia Na Rzecz Rozwoju Społeczności Lokalnej ”Mroga” </w:t>
      </w:r>
      <w:r w:rsidRPr="008360E2">
        <w:rPr>
          <w:i/>
        </w:rPr>
        <w:t xml:space="preserve"> </w:t>
      </w:r>
      <w:r w:rsidRPr="003D5ACC">
        <w:rPr>
          <w:iCs/>
        </w:rPr>
        <w:t>na lata 2023-2027</w:t>
      </w:r>
    </w:p>
    <w:p w14:paraId="42B78FFC" w14:textId="77777777" w:rsidR="00DA4434" w:rsidRPr="008360E2" w:rsidRDefault="00DA4434" w:rsidP="00DA4434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426"/>
      </w:pPr>
      <w:r w:rsidRPr="008360E2">
        <w:t>Rada LGD</w:t>
      </w:r>
      <w:r>
        <w:t>/Rada</w:t>
      </w:r>
      <w:r w:rsidRPr="008360E2">
        <w:t xml:space="preserve"> – organ decyzyjny </w:t>
      </w:r>
      <w:r>
        <w:t xml:space="preserve">Stowarzyszenia Na Rzecz Rozwoju Społeczności Lokalnej „Mroga” </w:t>
      </w:r>
      <w:r w:rsidRPr="008360E2">
        <w:t>o którym mowa w art. 4  ust. 3 pkt 4 oraz ust. 4-7 ustawy RLKS;</w:t>
      </w:r>
    </w:p>
    <w:p w14:paraId="171B885F" w14:textId="77777777" w:rsidR="00DA4434" w:rsidRPr="008360E2" w:rsidRDefault="00DA4434" w:rsidP="00DA4434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426"/>
      </w:pPr>
      <w:r w:rsidRPr="008360E2">
        <w:t>Zarząd LGD</w:t>
      </w:r>
      <w:r>
        <w:t>/Zarząd</w:t>
      </w:r>
      <w:r w:rsidRPr="008360E2">
        <w:t xml:space="preserve"> – Zarząd </w:t>
      </w:r>
      <w:r>
        <w:t>Stowarzyszenie Na Rzecz Rozwoju Społeczności Lokalnej „Mroga”</w:t>
      </w:r>
    </w:p>
    <w:p w14:paraId="164B657A" w14:textId="77777777" w:rsidR="00DA4434" w:rsidRPr="008360E2" w:rsidRDefault="00DA4434" w:rsidP="00DA4434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426"/>
      </w:pPr>
      <w:r w:rsidRPr="008360E2">
        <w:t>Biuro LGD</w:t>
      </w:r>
      <w:r>
        <w:t>/Biuro</w:t>
      </w:r>
      <w:r w:rsidRPr="008360E2">
        <w:t xml:space="preserve"> – Biuro </w:t>
      </w:r>
      <w:r>
        <w:t>Stowarzyszenie Na Rzecz Rozwoju Społeczności Lokalnej „Mroga”</w:t>
      </w:r>
    </w:p>
    <w:p w14:paraId="189D2470" w14:textId="465D4C61" w:rsidR="009A109B" w:rsidRPr="003A05DC" w:rsidRDefault="009A109B" w:rsidP="00DA4434">
      <w:pPr>
        <w:pStyle w:val="Akapitzlist"/>
        <w:numPr>
          <w:ilvl w:val="0"/>
          <w:numId w:val="37"/>
        </w:numPr>
        <w:spacing w:after="0" w:line="240" w:lineRule="auto"/>
        <w:ind w:left="357" w:hanging="357"/>
      </w:pPr>
      <w:r w:rsidRPr="003A05DC">
        <w:t>ZW – Zarząd Województwa Łódzkiego</w:t>
      </w:r>
    </w:p>
    <w:p w14:paraId="04480227" w14:textId="17440FC0" w:rsidR="009A109B" w:rsidRPr="003A05DC" w:rsidRDefault="00885227" w:rsidP="00DA4434">
      <w:pPr>
        <w:pStyle w:val="Akapitzlist"/>
        <w:numPr>
          <w:ilvl w:val="0"/>
          <w:numId w:val="37"/>
        </w:numPr>
        <w:spacing w:after="0" w:line="240" w:lineRule="auto"/>
        <w:ind w:left="357" w:hanging="357"/>
      </w:pPr>
      <w:proofErr w:type="spellStart"/>
      <w:r w:rsidRPr="003A05DC">
        <w:t>MRiRW</w:t>
      </w:r>
      <w:proofErr w:type="spellEnd"/>
      <w:r w:rsidRPr="003A05DC">
        <w:t xml:space="preserve"> – Ministe</w:t>
      </w:r>
      <w:r w:rsidR="009A109B" w:rsidRPr="003A05DC">
        <w:t>rstwo Rolnictwa i Rozwoju Wsi</w:t>
      </w:r>
    </w:p>
    <w:p w14:paraId="5FFE8E06" w14:textId="151423DD" w:rsidR="003D7E1D" w:rsidRPr="003A05DC" w:rsidRDefault="003D7E1D" w:rsidP="00DA4434">
      <w:pPr>
        <w:pStyle w:val="Akapitzlist"/>
        <w:numPr>
          <w:ilvl w:val="0"/>
          <w:numId w:val="37"/>
        </w:numPr>
        <w:spacing w:after="0" w:line="240" w:lineRule="auto"/>
        <w:ind w:left="357" w:hanging="357"/>
      </w:pPr>
      <w:r w:rsidRPr="003A05DC">
        <w:t xml:space="preserve">Kryteria- kryteria wyboru operacji </w:t>
      </w:r>
      <w:r w:rsidR="00DD4645" w:rsidRPr="003A05DC">
        <w:t xml:space="preserve">Stowarzyszenia </w:t>
      </w:r>
      <w:r w:rsidR="00C96C1B">
        <w:t>Na Rzecz Rozwoju Społeczności Lokalnej „Mroga”</w:t>
      </w:r>
    </w:p>
    <w:p w14:paraId="34881EC4" w14:textId="1C4A8CB7" w:rsidR="00AA4364" w:rsidRPr="003A05DC" w:rsidRDefault="00AA4364" w:rsidP="00DA4434">
      <w:pPr>
        <w:pStyle w:val="Akapitzlist"/>
        <w:numPr>
          <w:ilvl w:val="0"/>
          <w:numId w:val="37"/>
        </w:numPr>
        <w:spacing w:after="0" w:line="240" w:lineRule="auto"/>
        <w:ind w:left="357" w:hanging="357"/>
      </w:pPr>
      <w:r w:rsidRPr="003A05DC">
        <w:t>Operacja - projekt wniosku o udzielenie wsparcia/wniosku o przyznanie pomoc</w:t>
      </w:r>
    </w:p>
    <w:p w14:paraId="73050552" w14:textId="6578329E" w:rsidR="009A109B" w:rsidRDefault="009A109B" w:rsidP="00DA4434">
      <w:pPr>
        <w:pStyle w:val="Akapitzlist"/>
        <w:numPr>
          <w:ilvl w:val="0"/>
          <w:numId w:val="37"/>
        </w:numPr>
        <w:spacing w:after="0" w:line="240" w:lineRule="auto"/>
        <w:ind w:left="357" w:hanging="357"/>
      </w:pPr>
      <w:r w:rsidRPr="003A05DC">
        <w:t xml:space="preserve">Wytyczne </w:t>
      </w:r>
      <w:proofErr w:type="spellStart"/>
      <w:r w:rsidRPr="003A05DC">
        <w:t>MRiRW</w:t>
      </w:r>
      <w:proofErr w:type="spellEnd"/>
      <w:r w:rsidRPr="003A05DC">
        <w:t xml:space="preserve">  - Wytyczne podstawowe oraz Wytyczne szczegółowe</w:t>
      </w:r>
      <w:r w:rsidR="0014646C">
        <w:t xml:space="preserve"> wdrażania</w:t>
      </w:r>
      <w:r w:rsidRPr="003A05DC">
        <w:t xml:space="preserve"> LSR</w:t>
      </w:r>
    </w:p>
    <w:p w14:paraId="3F03E744" w14:textId="77777777" w:rsidR="00DA4434" w:rsidRDefault="00DA4434" w:rsidP="00DA4434">
      <w:pPr>
        <w:spacing w:after="0" w:line="240" w:lineRule="auto"/>
      </w:pPr>
    </w:p>
    <w:p w14:paraId="5DAD0656" w14:textId="77777777" w:rsidR="00DA4434" w:rsidRPr="003A05DC" w:rsidRDefault="00DA4434" w:rsidP="00DA4434">
      <w:pPr>
        <w:spacing w:after="0" w:line="240" w:lineRule="auto"/>
      </w:pPr>
    </w:p>
    <w:p w14:paraId="486E6600" w14:textId="77777777" w:rsidR="00B43A8B" w:rsidRPr="00B63B29" w:rsidRDefault="00B43A8B" w:rsidP="00B63B29">
      <w:pPr>
        <w:rPr>
          <w:color w:val="FF0000"/>
        </w:rPr>
      </w:pPr>
    </w:p>
    <w:p w14:paraId="439B6E12" w14:textId="77777777" w:rsidR="00584848" w:rsidRPr="00AE5C19" w:rsidRDefault="00D40A1A" w:rsidP="00B63B29">
      <w:pPr>
        <w:pStyle w:val="Nagwek2"/>
        <w:spacing w:before="0" w:after="0" w:line="240" w:lineRule="auto"/>
        <w:rPr>
          <w:b/>
          <w:bCs/>
          <w:color w:val="auto"/>
        </w:rPr>
      </w:pPr>
      <w:r w:rsidRPr="00AE5C19">
        <w:rPr>
          <w:b/>
          <w:bCs/>
          <w:color w:val="auto"/>
        </w:rPr>
        <w:lastRenderedPageBreak/>
        <w:t>Kryteria</w:t>
      </w:r>
      <w:r w:rsidR="00E87DE9" w:rsidRPr="00AE5C19">
        <w:rPr>
          <w:b/>
          <w:bCs/>
          <w:color w:val="auto"/>
        </w:rPr>
        <w:t xml:space="preserve"> </w:t>
      </w:r>
    </w:p>
    <w:p w14:paraId="3CDA85FA" w14:textId="77777777" w:rsidR="00D40A1A" w:rsidRPr="00C9657B" w:rsidRDefault="00D40A1A" w:rsidP="00B63B29">
      <w:pPr>
        <w:tabs>
          <w:tab w:val="left" w:pos="-306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C9657B">
        <w:rPr>
          <w:rFonts w:cstheme="minorHAnsi"/>
          <w:sz w:val="24"/>
          <w:szCs w:val="24"/>
        </w:rPr>
        <w:t>§4</w:t>
      </w:r>
    </w:p>
    <w:p w14:paraId="26528EB4" w14:textId="77777777" w:rsidR="00072D0D" w:rsidRPr="00C9657B" w:rsidRDefault="00E87DE9" w:rsidP="00B63B29">
      <w:pPr>
        <w:numPr>
          <w:ilvl w:val="0"/>
          <w:numId w:val="16"/>
        </w:numPr>
        <w:spacing w:after="0" w:line="240" w:lineRule="auto"/>
        <w:ind w:left="426" w:hanging="349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C9657B">
        <w:rPr>
          <w:rFonts w:ascii="Calibri" w:eastAsia="Aptos" w:hAnsi="Calibri" w:cs="Calibri"/>
          <w:kern w:val="2"/>
          <w14:ligatures w14:val="standardContextual"/>
        </w:rPr>
        <w:t>K</w:t>
      </w:r>
      <w:r w:rsidR="00072D0D" w:rsidRPr="00C9657B">
        <w:rPr>
          <w:rFonts w:ascii="Calibri" w:eastAsia="Aptos" w:hAnsi="Calibri" w:cs="Calibri"/>
          <w:kern w:val="2"/>
          <w14:ligatures w14:val="standardContextual"/>
        </w:rPr>
        <w:t>ryteria</w:t>
      </w:r>
      <w:r w:rsidR="00392C70" w:rsidRPr="00C9657B">
        <w:rPr>
          <w:rFonts w:ascii="Calibri" w:eastAsia="Aptos" w:hAnsi="Calibri" w:cs="Calibri"/>
          <w:kern w:val="2"/>
          <w14:ligatures w14:val="standardContextual"/>
        </w:rPr>
        <w:t>:</w:t>
      </w:r>
    </w:p>
    <w:p w14:paraId="483962C9" w14:textId="77777777" w:rsidR="00072D0D" w:rsidRPr="00C9657B" w:rsidRDefault="00072D0D" w:rsidP="00B63B29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C9657B">
        <w:rPr>
          <w:rFonts w:ascii="Calibri" w:eastAsia="Aptos" w:hAnsi="Calibri" w:cs="Calibri"/>
          <w:kern w:val="2"/>
          <w14:ligatures w14:val="standardContextual"/>
        </w:rPr>
        <w:t xml:space="preserve">są przejrzyste, mierzalne, wynikają ze specyfiki i diagnozy obszaru LSR, </w:t>
      </w:r>
    </w:p>
    <w:p w14:paraId="5C8F993A" w14:textId="77777777" w:rsidR="00072D0D" w:rsidRPr="00C9657B" w:rsidRDefault="00072D0D" w:rsidP="00B63B29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C9657B">
        <w:rPr>
          <w:rFonts w:ascii="Calibri" w:eastAsia="Aptos" w:hAnsi="Calibri" w:cs="Calibri"/>
          <w:kern w:val="2"/>
          <w14:ligatures w14:val="standardContextual"/>
        </w:rPr>
        <w:t xml:space="preserve">wynikają z Wytycznych </w:t>
      </w:r>
      <w:proofErr w:type="spellStart"/>
      <w:r w:rsidRPr="00C9657B">
        <w:rPr>
          <w:rFonts w:ascii="Calibri" w:eastAsia="Aptos" w:hAnsi="Calibri" w:cs="Calibri"/>
          <w:kern w:val="2"/>
          <w14:ligatures w14:val="standardContextual"/>
        </w:rPr>
        <w:t>MRiRW</w:t>
      </w:r>
      <w:proofErr w:type="spellEnd"/>
      <w:r w:rsidRPr="00C9657B">
        <w:rPr>
          <w:rFonts w:ascii="Calibri" w:eastAsia="Aptos" w:hAnsi="Calibri" w:cs="Calibri"/>
          <w:kern w:val="2"/>
          <w14:ligatures w14:val="standardContextual"/>
        </w:rPr>
        <w:t>,</w:t>
      </w:r>
    </w:p>
    <w:p w14:paraId="0BF6289B" w14:textId="77777777" w:rsidR="00072D0D" w:rsidRPr="00C9657B" w:rsidRDefault="00072D0D" w:rsidP="00B63B29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C9657B">
        <w:rPr>
          <w:rFonts w:ascii="Calibri" w:eastAsia="Aptos" w:hAnsi="Calibri" w:cs="Calibri"/>
          <w:kern w:val="2"/>
          <w14:ligatures w14:val="standardContextual"/>
        </w:rPr>
        <w:t>ich spełnienie bezpośrednio przyczynia się do wyboru operacji, które będą realizowały cele zapisane w LSR,</w:t>
      </w:r>
    </w:p>
    <w:p w14:paraId="7D807050" w14:textId="77777777" w:rsidR="00072D0D" w:rsidRPr="00C9657B" w:rsidRDefault="00072D0D" w:rsidP="00B63B29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C9657B">
        <w:rPr>
          <w:rFonts w:ascii="Calibri" w:eastAsia="Aptos" w:hAnsi="Calibri" w:cs="Calibri"/>
          <w:kern w:val="2"/>
          <w14:ligatures w14:val="standardContextual"/>
        </w:rPr>
        <w:t xml:space="preserve">są logicznie powiązane ze stwierdzonymi potrzebami oraz przyjętymi wskaźnikami produktu </w:t>
      </w:r>
      <w:r w:rsidRPr="00C9657B">
        <w:rPr>
          <w:rFonts w:ascii="Calibri" w:eastAsia="Aptos" w:hAnsi="Calibri" w:cs="Calibri"/>
          <w:kern w:val="2"/>
          <w14:ligatures w14:val="standardContextual"/>
        </w:rPr>
        <w:br/>
        <w:t>i rezultatu zapisanymi w LSR,</w:t>
      </w:r>
    </w:p>
    <w:p w14:paraId="43619B22" w14:textId="77777777" w:rsidR="00072D0D" w:rsidRPr="00C9657B" w:rsidRDefault="00072D0D" w:rsidP="00B63B29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C9657B">
        <w:rPr>
          <w:rFonts w:ascii="Calibri" w:eastAsia="Aptos" w:hAnsi="Calibri" w:cs="Calibri"/>
          <w:kern w:val="2"/>
          <w14:ligatures w14:val="standardContextual"/>
        </w:rPr>
        <w:t>zapewniają obiektywne zróżnicowanie oceny, bez jakiejkolwiek dyskryminacji.</w:t>
      </w:r>
    </w:p>
    <w:p w14:paraId="0FE79C03" w14:textId="77777777" w:rsidR="006C39FB" w:rsidRPr="00C9657B" w:rsidRDefault="00E87DE9" w:rsidP="00B63B29">
      <w:pPr>
        <w:pStyle w:val="Akapitzlist"/>
        <w:numPr>
          <w:ilvl w:val="0"/>
          <w:numId w:val="16"/>
        </w:numPr>
        <w:spacing w:after="0" w:line="240" w:lineRule="auto"/>
        <w:ind w:left="426" w:hanging="349"/>
        <w:contextualSpacing w:val="0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C9657B">
        <w:rPr>
          <w:rFonts w:ascii="Calibri" w:eastAsia="Aptos" w:hAnsi="Calibri" w:cs="Calibri"/>
          <w:kern w:val="2"/>
          <w14:ligatures w14:val="standardContextual"/>
        </w:rPr>
        <w:t>Kryteria</w:t>
      </w:r>
      <w:r w:rsidR="00072D0D" w:rsidRPr="00C9657B">
        <w:rPr>
          <w:rFonts w:ascii="Calibri" w:eastAsia="Aptos" w:hAnsi="Calibri" w:cs="Calibri"/>
          <w:kern w:val="2"/>
          <w14:ligatures w14:val="standardContextual"/>
        </w:rPr>
        <w:t xml:space="preserve"> zawężają możliwość uzyskania wsparcia i zapewniają wybór operacji najpełniej odpowiadających potrzebom obszaru LSR i najlepiej pasujących do zaplanowanych do realizacji przedsięwzięć. </w:t>
      </w:r>
    </w:p>
    <w:p w14:paraId="4CBFDBF5" w14:textId="4D18A5B2" w:rsidR="006C39FB" w:rsidRPr="006C39FB" w:rsidRDefault="006C39FB" w:rsidP="00B63B29">
      <w:pPr>
        <w:numPr>
          <w:ilvl w:val="0"/>
          <w:numId w:val="16"/>
        </w:numPr>
        <w:spacing w:after="0" w:line="240" w:lineRule="auto"/>
        <w:ind w:left="426" w:hanging="349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6C39FB">
        <w:rPr>
          <w:rFonts w:ascii="Calibri" w:eastAsia="Aptos" w:hAnsi="Calibri" w:cs="Calibri"/>
          <w:kern w:val="2"/>
          <w14:ligatures w14:val="standardContextual"/>
        </w:rPr>
        <w:t>Kryteria (</w:t>
      </w:r>
      <w:r w:rsidR="00AA4364">
        <w:rPr>
          <w:rFonts w:ascii="Calibri" w:eastAsia="Aptos" w:hAnsi="Calibri" w:cs="Calibri"/>
          <w:kern w:val="2"/>
          <w14:ligatures w14:val="standardContextual"/>
        </w:rPr>
        <w:t>i</w:t>
      </w:r>
      <w:r w:rsidRPr="006C39FB">
        <w:rPr>
          <w:rFonts w:ascii="Calibri" w:eastAsia="Aptos" w:hAnsi="Calibri" w:cs="Calibri"/>
          <w:kern w:val="2"/>
          <w14:ligatures w14:val="standardContextual"/>
        </w:rPr>
        <w:t xml:space="preserve">lościowe i jakościowe) zawierają szczegółowy opis podejścia do ich oceny, </w:t>
      </w:r>
      <w:r w:rsidRPr="006C39FB">
        <w:rPr>
          <w:rFonts w:ascii="Calibri" w:eastAsia="Aptos" w:hAnsi="Calibri" w:cs="Calibri"/>
          <w:kern w:val="2"/>
          <w14:ligatures w14:val="standardContextual"/>
        </w:rPr>
        <w:br/>
        <w:t>w tym w szczególności:</w:t>
      </w:r>
    </w:p>
    <w:p w14:paraId="77663113" w14:textId="77777777" w:rsidR="006C39FB" w:rsidRPr="006C39FB" w:rsidRDefault="006C39FB" w:rsidP="00B63B29">
      <w:pPr>
        <w:numPr>
          <w:ilvl w:val="0"/>
          <w:numId w:val="20"/>
        </w:numPr>
        <w:spacing w:after="0" w:line="240" w:lineRule="auto"/>
        <w:ind w:left="782" w:hanging="357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6C39FB">
        <w:rPr>
          <w:rFonts w:ascii="Calibri" w:eastAsia="Aptos" w:hAnsi="Calibri" w:cs="Calibri"/>
          <w:kern w:val="2"/>
          <w14:ligatures w14:val="standardContextual"/>
        </w:rPr>
        <w:t xml:space="preserve">wskazanie wymagań koniecznych do spełnienia, żeby uzyskać określoną liczbę punktów, </w:t>
      </w:r>
    </w:p>
    <w:p w14:paraId="26759566" w14:textId="77777777" w:rsidR="006C39FB" w:rsidRPr="006C39FB" w:rsidRDefault="006C39FB" w:rsidP="00B63B29">
      <w:pPr>
        <w:numPr>
          <w:ilvl w:val="0"/>
          <w:numId w:val="20"/>
        </w:numPr>
        <w:spacing w:after="0" w:line="240" w:lineRule="auto"/>
        <w:ind w:left="782" w:hanging="357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6C39FB">
        <w:rPr>
          <w:rFonts w:ascii="Calibri" w:eastAsia="Aptos" w:hAnsi="Calibri" w:cs="Calibri"/>
          <w:kern w:val="2"/>
          <w14:ligatures w14:val="standardContextual"/>
        </w:rPr>
        <w:t>niezbędne definicje,</w:t>
      </w:r>
    </w:p>
    <w:p w14:paraId="07F12853" w14:textId="77777777" w:rsidR="006C39FB" w:rsidRPr="003A05DC" w:rsidRDefault="006C39FB" w:rsidP="00B63B29">
      <w:pPr>
        <w:numPr>
          <w:ilvl w:val="0"/>
          <w:numId w:val="20"/>
        </w:numPr>
        <w:spacing w:after="0" w:line="240" w:lineRule="auto"/>
        <w:ind w:left="782" w:hanging="357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6C39FB">
        <w:rPr>
          <w:rFonts w:ascii="Calibri" w:eastAsia="Aptos" w:hAnsi="Calibri" w:cs="Calibri"/>
          <w:kern w:val="2"/>
          <w14:ligatures w14:val="standardContextual"/>
        </w:rPr>
        <w:t xml:space="preserve">wskazania w </w:t>
      </w:r>
      <w:r w:rsidRPr="003A05DC">
        <w:rPr>
          <w:rFonts w:ascii="Calibri" w:eastAsia="Aptos" w:hAnsi="Calibri" w:cs="Calibri"/>
          <w:kern w:val="2"/>
          <w14:ligatures w14:val="standardContextual"/>
        </w:rPr>
        <w:t>dokumentacji konkursowej miejsc/-a, które będą/będzie podstawą oceny lub wskazanie wymaganych dodatkowych załączników, które będą dokumentować spełnienie danego kryterium, na każdym określonym poziomie.</w:t>
      </w:r>
    </w:p>
    <w:p w14:paraId="53B6D694" w14:textId="41C6ED46" w:rsidR="00D62262" w:rsidRPr="003A05DC" w:rsidRDefault="00D62262" w:rsidP="00B63B29">
      <w:pPr>
        <w:pStyle w:val="Akapitzlist"/>
        <w:numPr>
          <w:ilvl w:val="0"/>
          <w:numId w:val="16"/>
        </w:numPr>
        <w:spacing w:after="0" w:line="240" w:lineRule="auto"/>
        <w:ind w:left="426" w:hanging="349"/>
        <w:contextualSpacing w:val="0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3A05DC">
        <w:rPr>
          <w:rFonts w:ascii="Calibri" w:eastAsia="Aptos" w:hAnsi="Calibri" w:cs="Calibri"/>
          <w:kern w:val="2"/>
          <w14:ligatures w14:val="standardContextual"/>
        </w:rPr>
        <w:t>Kryteria określone są w Regulaminie naboru.</w:t>
      </w:r>
    </w:p>
    <w:p w14:paraId="325FBE23" w14:textId="4AD7CBEB" w:rsidR="006C39FB" w:rsidRDefault="006C39FB" w:rsidP="00B63B29">
      <w:pPr>
        <w:pStyle w:val="Akapitzlist"/>
        <w:numPr>
          <w:ilvl w:val="0"/>
          <w:numId w:val="16"/>
        </w:numPr>
        <w:spacing w:after="0" w:line="240" w:lineRule="auto"/>
        <w:ind w:left="426" w:hanging="349"/>
        <w:contextualSpacing w:val="0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C9657B">
        <w:rPr>
          <w:rFonts w:ascii="Calibri" w:eastAsia="Aptos" w:hAnsi="Calibri" w:cs="Calibri"/>
          <w:kern w:val="2"/>
          <w14:ligatures w14:val="standardContextual"/>
        </w:rPr>
        <w:t>Kryteria publikowane są na stronie internetowej LGD.</w:t>
      </w:r>
    </w:p>
    <w:p w14:paraId="24D7F548" w14:textId="46C6AC39" w:rsidR="00952166" w:rsidRPr="009A109B" w:rsidRDefault="00952166" w:rsidP="00B63B29">
      <w:pPr>
        <w:spacing w:after="0" w:line="240" w:lineRule="auto"/>
        <w:jc w:val="both"/>
        <w:rPr>
          <w:rFonts w:ascii="Calibri" w:eastAsia="Aptos" w:hAnsi="Calibri" w:cs="Calibri"/>
          <w:kern w:val="2"/>
          <w14:ligatures w14:val="standardContextual"/>
        </w:rPr>
      </w:pPr>
    </w:p>
    <w:p w14:paraId="2E615BCA" w14:textId="0D752F5A" w:rsidR="00300A3D" w:rsidRPr="00AE5C19" w:rsidRDefault="00392C70" w:rsidP="00B63B29">
      <w:pPr>
        <w:tabs>
          <w:tab w:val="left" w:pos="-3060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E5C19">
        <w:rPr>
          <w:rFonts w:cstheme="minorHAnsi"/>
          <w:b/>
          <w:bCs/>
          <w:sz w:val="24"/>
          <w:szCs w:val="24"/>
        </w:rPr>
        <w:t>Procedura ustalania K</w:t>
      </w:r>
      <w:r w:rsidR="00E87DE9" w:rsidRPr="00AE5C19">
        <w:rPr>
          <w:rFonts w:cstheme="minorHAnsi"/>
          <w:b/>
          <w:bCs/>
          <w:sz w:val="24"/>
          <w:szCs w:val="24"/>
        </w:rPr>
        <w:t>ryteriów</w:t>
      </w:r>
    </w:p>
    <w:p w14:paraId="748C8E09" w14:textId="77777777" w:rsidR="00072D0D" w:rsidRPr="00AA4364" w:rsidRDefault="00E8096D" w:rsidP="00B63B29">
      <w:pPr>
        <w:tabs>
          <w:tab w:val="left" w:pos="-306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AA4364">
        <w:rPr>
          <w:rFonts w:cstheme="minorHAnsi"/>
          <w:sz w:val="24"/>
          <w:szCs w:val="24"/>
        </w:rPr>
        <w:t>§5</w:t>
      </w:r>
      <w:r w:rsidR="00E87DE9" w:rsidRPr="00AA4364">
        <w:rPr>
          <w:rFonts w:cstheme="minorHAnsi"/>
          <w:sz w:val="24"/>
          <w:szCs w:val="24"/>
        </w:rPr>
        <w:t xml:space="preserve"> </w:t>
      </w:r>
    </w:p>
    <w:p w14:paraId="4F31E9A0" w14:textId="201A7366" w:rsidR="00E8096D" w:rsidRPr="00AA4364" w:rsidRDefault="00E8096D" w:rsidP="00B63B29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AA4364">
        <w:rPr>
          <w:rFonts w:ascii="Calibri" w:hAnsi="Calibri" w:cs="Calibri"/>
        </w:rPr>
        <w:t>Kryteria są ustalane zgodnie z obowiązującymi zasadami, o który</w:t>
      </w:r>
      <w:r w:rsidR="00293CE5" w:rsidRPr="00AA4364">
        <w:rPr>
          <w:rFonts w:ascii="Calibri" w:hAnsi="Calibri" w:cs="Calibri"/>
        </w:rPr>
        <w:t>ch</w:t>
      </w:r>
      <w:r w:rsidRPr="00AA4364">
        <w:rPr>
          <w:rFonts w:ascii="Calibri" w:hAnsi="Calibri" w:cs="Calibri"/>
        </w:rPr>
        <w:t xml:space="preserve"> mowa w LSR, </w:t>
      </w:r>
      <w:r w:rsidRPr="003A05DC">
        <w:rPr>
          <w:rFonts w:ascii="Calibri" w:hAnsi="Calibri" w:cs="Calibri"/>
        </w:rPr>
        <w:t>umowie ramowej, Wytycznych podstawowych, Wytycznych szczegółowych wdrażania LSR</w:t>
      </w:r>
      <w:r w:rsidRPr="00AA4364">
        <w:rPr>
          <w:rFonts w:ascii="Calibri" w:hAnsi="Calibri" w:cs="Calibri"/>
        </w:rPr>
        <w:t xml:space="preserve"> oraz obowiązujących</w:t>
      </w:r>
      <w:r w:rsidR="00293CE5" w:rsidRPr="00AA4364">
        <w:rPr>
          <w:rFonts w:ascii="Calibri" w:hAnsi="Calibri" w:cs="Calibri"/>
        </w:rPr>
        <w:t xml:space="preserve"> przepisach, w szczególności w R</w:t>
      </w:r>
      <w:r w:rsidRPr="00AA4364">
        <w:rPr>
          <w:rFonts w:ascii="Calibri" w:hAnsi="Calibri" w:cs="Calibri"/>
        </w:rPr>
        <w:t>ozporządzeniu 2021/1060.</w:t>
      </w:r>
    </w:p>
    <w:p w14:paraId="48DC90CA" w14:textId="77777777" w:rsidR="00E8096D" w:rsidRPr="003A05DC" w:rsidRDefault="00392C70" w:rsidP="00B63B29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AA4364">
        <w:rPr>
          <w:rFonts w:ascii="Calibri" w:hAnsi="Calibri" w:cs="Calibri"/>
        </w:rPr>
        <w:t>Kryteria</w:t>
      </w:r>
      <w:r w:rsidR="00E8096D" w:rsidRPr="00AA4364">
        <w:rPr>
          <w:rFonts w:ascii="Calibri" w:hAnsi="Calibri" w:cs="Calibri"/>
        </w:rPr>
        <w:t xml:space="preserve"> </w:t>
      </w:r>
      <w:r w:rsidR="00E8096D" w:rsidRPr="003A05DC">
        <w:rPr>
          <w:rFonts w:ascii="Calibri" w:hAnsi="Calibri" w:cs="Calibri"/>
        </w:rPr>
        <w:t xml:space="preserve">mogą mieć charakter: </w:t>
      </w:r>
    </w:p>
    <w:p w14:paraId="50AB8447" w14:textId="77777777" w:rsidR="00E8096D" w:rsidRPr="003A05DC" w:rsidRDefault="00E8096D" w:rsidP="00B63B29">
      <w:pPr>
        <w:pStyle w:val="Akapitzlist"/>
        <w:numPr>
          <w:ilvl w:val="0"/>
          <w:numId w:val="21"/>
        </w:numPr>
        <w:spacing w:after="0" w:line="240" w:lineRule="auto"/>
        <w:ind w:left="709" w:hanging="283"/>
        <w:contextualSpacing w:val="0"/>
        <w:jc w:val="both"/>
        <w:rPr>
          <w:rFonts w:ascii="Calibri" w:hAnsi="Calibri" w:cs="Calibri"/>
        </w:rPr>
      </w:pPr>
      <w:r w:rsidRPr="003A05DC">
        <w:rPr>
          <w:rFonts w:ascii="Calibri" w:hAnsi="Calibri" w:cs="Calibri"/>
        </w:rPr>
        <w:t xml:space="preserve">dostępowy, których spełnienie warunkuje udzielenie wsparcia; </w:t>
      </w:r>
    </w:p>
    <w:p w14:paraId="5EFE6B09" w14:textId="77777777" w:rsidR="00E8096D" w:rsidRPr="00AA4364" w:rsidRDefault="00E8096D" w:rsidP="00B63B29">
      <w:pPr>
        <w:pStyle w:val="Akapitzlist"/>
        <w:numPr>
          <w:ilvl w:val="0"/>
          <w:numId w:val="21"/>
        </w:numPr>
        <w:spacing w:after="0" w:line="240" w:lineRule="auto"/>
        <w:ind w:left="709" w:hanging="283"/>
        <w:contextualSpacing w:val="0"/>
        <w:jc w:val="both"/>
        <w:rPr>
          <w:rFonts w:ascii="Calibri" w:hAnsi="Calibri" w:cs="Calibri"/>
        </w:rPr>
      </w:pPr>
      <w:r w:rsidRPr="003A05DC">
        <w:rPr>
          <w:rFonts w:ascii="Calibri" w:hAnsi="Calibri" w:cs="Calibri"/>
        </w:rPr>
        <w:t>rankingujący, których zastosowanie pozwala ustalić kolejność</w:t>
      </w:r>
      <w:r w:rsidRPr="00AA4364">
        <w:rPr>
          <w:rFonts w:ascii="Calibri" w:hAnsi="Calibri" w:cs="Calibri"/>
        </w:rPr>
        <w:t xml:space="preserve"> przysługiwania pomocy.</w:t>
      </w:r>
    </w:p>
    <w:p w14:paraId="615D30E7" w14:textId="09E57FFB" w:rsidR="00E8096D" w:rsidRPr="003A05DC" w:rsidRDefault="00392C70" w:rsidP="00B63B29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AA4364">
        <w:rPr>
          <w:rFonts w:ascii="Calibri" w:hAnsi="Calibri" w:cs="Calibri"/>
        </w:rPr>
        <w:t>K</w:t>
      </w:r>
      <w:r w:rsidR="00E8096D" w:rsidRPr="00AA4364">
        <w:rPr>
          <w:rFonts w:ascii="Calibri" w:hAnsi="Calibri" w:cs="Calibri"/>
        </w:rPr>
        <w:t>ryteria dotyczą poszczególnych przedsięwzięć</w:t>
      </w:r>
      <w:r w:rsidR="00AA4364" w:rsidRPr="00AA4364">
        <w:rPr>
          <w:rFonts w:ascii="Calibri" w:hAnsi="Calibri" w:cs="Calibri"/>
        </w:rPr>
        <w:t xml:space="preserve"> </w:t>
      </w:r>
      <w:r w:rsidR="00AA4364" w:rsidRPr="003A05DC">
        <w:rPr>
          <w:rFonts w:ascii="Calibri" w:hAnsi="Calibri" w:cs="Calibri"/>
        </w:rPr>
        <w:t>LSR</w:t>
      </w:r>
      <w:r w:rsidR="00E8096D" w:rsidRPr="003A05DC">
        <w:rPr>
          <w:rFonts w:ascii="Calibri" w:hAnsi="Calibri" w:cs="Calibri"/>
        </w:rPr>
        <w:t>.</w:t>
      </w:r>
    </w:p>
    <w:p w14:paraId="4F29F8B1" w14:textId="1C24BDA8" w:rsidR="00E8096D" w:rsidRPr="00AA4364" w:rsidRDefault="00E8096D" w:rsidP="00B63B29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3A05DC">
        <w:rPr>
          <w:rFonts w:ascii="Calibri" w:hAnsi="Calibri" w:cs="Calibri"/>
        </w:rPr>
        <w:t xml:space="preserve">Minimum punktowe dla danego przedsięwzięcia jest określane w Regulaminie naboru, przy czym nie może być niższe niż </w:t>
      </w:r>
      <w:r w:rsidR="00B43A8B">
        <w:rPr>
          <w:rFonts w:ascii="Calibri" w:hAnsi="Calibri" w:cs="Calibri"/>
        </w:rPr>
        <w:t>3</w:t>
      </w:r>
      <w:r w:rsidRPr="003A05DC">
        <w:rPr>
          <w:rFonts w:ascii="Calibri" w:hAnsi="Calibri" w:cs="Calibri"/>
        </w:rPr>
        <w:t xml:space="preserve">0% całkowitej liczby punktów przewidzianych dla danego </w:t>
      </w:r>
      <w:r w:rsidRPr="00952166">
        <w:rPr>
          <w:rFonts w:ascii="Calibri" w:hAnsi="Calibri" w:cs="Calibri"/>
        </w:rPr>
        <w:t>przedsięwzięcia i jest zaokrąglone do pełnych punktów zgodnie z matematycznymi zasadami zaokrągleń.</w:t>
      </w:r>
    </w:p>
    <w:p w14:paraId="183671EC" w14:textId="77777777" w:rsidR="00E87DE9" w:rsidRPr="0075563F" w:rsidRDefault="00E8096D" w:rsidP="00B63B29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75563F">
        <w:rPr>
          <w:rFonts w:ascii="Calibri" w:hAnsi="Calibri" w:cs="Calibri"/>
        </w:rPr>
        <w:t xml:space="preserve">Zmiana </w:t>
      </w:r>
      <w:r w:rsidR="00392C70" w:rsidRPr="0075563F">
        <w:rPr>
          <w:rFonts w:ascii="Calibri" w:hAnsi="Calibri" w:cs="Calibri"/>
        </w:rPr>
        <w:t>K</w:t>
      </w:r>
      <w:r w:rsidRPr="0075563F">
        <w:rPr>
          <w:rFonts w:ascii="Calibri" w:hAnsi="Calibri" w:cs="Calibri"/>
        </w:rPr>
        <w:t xml:space="preserve">ryteriów dla danego przedsięwzięcia nie jest możliwa w trakcie trwania naboru wniosków, chyba, że zostanie jednoznacznie wskazane, iż nowe </w:t>
      </w:r>
      <w:r w:rsidR="00392C70" w:rsidRPr="0075563F">
        <w:rPr>
          <w:rFonts w:ascii="Calibri" w:hAnsi="Calibri" w:cs="Calibri"/>
        </w:rPr>
        <w:t>K</w:t>
      </w:r>
      <w:r w:rsidRPr="0075563F">
        <w:rPr>
          <w:rFonts w:ascii="Calibri" w:hAnsi="Calibri" w:cs="Calibri"/>
        </w:rPr>
        <w:t xml:space="preserve">ryteria obowiązują do kolejnych naborów wniosków w zakresie danego przedsięwzięcia. </w:t>
      </w:r>
    </w:p>
    <w:p w14:paraId="7BBD397B" w14:textId="5463A39A" w:rsidR="00E87DE9" w:rsidRPr="00AA4364" w:rsidRDefault="00392C70" w:rsidP="00B63B29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 K</w:t>
      </w:r>
      <w:r w:rsidR="00E87DE9" w:rsidRPr="00E87DE9">
        <w:rPr>
          <w:rFonts w:ascii="Calibri" w:hAnsi="Calibri" w:cs="Calibri"/>
        </w:rPr>
        <w:t>ryteriów przygotowywany jest przez Zespół Roboczy powołany na etapie przygotowania Strategii, w skład którego wchodzą przedstawiciele Zarządu LGD, Rady LGD</w:t>
      </w:r>
      <w:r w:rsidR="00AA4364">
        <w:rPr>
          <w:rFonts w:ascii="Calibri" w:hAnsi="Calibri" w:cs="Calibri"/>
        </w:rPr>
        <w:t>,</w:t>
      </w:r>
      <w:r w:rsidR="00E87DE9" w:rsidRPr="00E87DE9">
        <w:rPr>
          <w:rFonts w:ascii="Calibri" w:hAnsi="Calibri" w:cs="Calibri"/>
        </w:rPr>
        <w:t xml:space="preserve"> Biura LGD oraz członków LGD.</w:t>
      </w:r>
    </w:p>
    <w:p w14:paraId="25532037" w14:textId="145C5CBB" w:rsidR="00E87DE9" w:rsidRPr="00AA4364" w:rsidRDefault="00392C70" w:rsidP="00B63B29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AA4364">
        <w:rPr>
          <w:rFonts w:ascii="Calibri" w:hAnsi="Calibri" w:cs="Calibri"/>
        </w:rPr>
        <w:t>Projekt K</w:t>
      </w:r>
      <w:r w:rsidR="00E87DE9" w:rsidRPr="00AA4364">
        <w:rPr>
          <w:rFonts w:ascii="Calibri" w:hAnsi="Calibri" w:cs="Calibri"/>
        </w:rPr>
        <w:t xml:space="preserve">ryteriów poddany jest konsultacjom społecznym </w:t>
      </w:r>
      <w:r w:rsidR="00844E46" w:rsidRPr="00AA4364">
        <w:rPr>
          <w:rFonts w:ascii="Calibri" w:hAnsi="Calibri" w:cs="Calibri"/>
        </w:rPr>
        <w:t xml:space="preserve">min. </w:t>
      </w:r>
      <w:r w:rsidR="00D87633" w:rsidRPr="00AA4364">
        <w:rPr>
          <w:rFonts w:ascii="Calibri" w:hAnsi="Calibri" w:cs="Calibri"/>
        </w:rPr>
        <w:t>poprzez</w:t>
      </w:r>
      <w:r w:rsidR="00E87DE9" w:rsidRPr="00AA4364">
        <w:rPr>
          <w:rFonts w:ascii="Calibri" w:hAnsi="Calibri" w:cs="Calibri"/>
        </w:rPr>
        <w:t>:</w:t>
      </w:r>
    </w:p>
    <w:p w14:paraId="1F82CC35" w14:textId="1A413D94" w:rsidR="00E87DE9" w:rsidRPr="00E87DE9" w:rsidRDefault="00D87633" w:rsidP="00B63B29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formularz</w:t>
      </w:r>
      <w:r w:rsidR="00E87DE9" w:rsidRPr="00E87DE9">
        <w:rPr>
          <w:rFonts w:ascii="Calibri" w:hAnsi="Calibri" w:cs="Calibri"/>
        </w:rPr>
        <w:t xml:space="preserve"> zgłaszania uwag udostępnion</w:t>
      </w:r>
      <w:r>
        <w:rPr>
          <w:rFonts w:ascii="Calibri" w:hAnsi="Calibri" w:cs="Calibri"/>
        </w:rPr>
        <w:t>y</w:t>
      </w:r>
      <w:r w:rsidR="00E87DE9" w:rsidRPr="00E87DE9">
        <w:rPr>
          <w:rFonts w:ascii="Calibri" w:hAnsi="Calibri" w:cs="Calibri"/>
        </w:rPr>
        <w:t xml:space="preserve"> na stronie internetowej LGD – </w:t>
      </w:r>
      <w:hyperlink r:id="rId8" w:history="1">
        <w:r w:rsidR="00B43A8B" w:rsidRPr="00CA2643">
          <w:rPr>
            <w:rStyle w:val="Hipercze"/>
            <w:rFonts w:ascii="Calibri" w:hAnsi="Calibri" w:cs="Calibri"/>
          </w:rPr>
          <w:t>www.mrogapoleca.pl</w:t>
        </w:r>
      </w:hyperlink>
      <w:r w:rsidR="00952166">
        <w:rPr>
          <w:rFonts w:ascii="Calibri" w:hAnsi="Calibri" w:cs="Calibri"/>
        </w:rPr>
        <w:t xml:space="preserve">, </w:t>
      </w:r>
    </w:p>
    <w:p w14:paraId="77E0C0E1" w14:textId="77777777" w:rsidR="00573D7A" w:rsidRPr="00573D7A" w:rsidRDefault="00D87633" w:rsidP="00B63B29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możliwość</w:t>
      </w:r>
      <w:r w:rsidR="00E87DE9" w:rsidRPr="00E87DE9">
        <w:rPr>
          <w:rFonts w:ascii="Calibri" w:hAnsi="Calibri" w:cs="Calibri"/>
        </w:rPr>
        <w:t xml:space="preserve"> zgłoszenia uwag osob</w:t>
      </w:r>
      <w:r w:rsidR="00573D7A">
        <w:rPr>
          <w:rFonts w:ascii="Calibri" w:hAnsi="Calibri" w:cs="Calibri"/>
        </w:rPr>
        <w:t>iście w punkcie konsultacyjnym.</w:t>
      </w:r>
    </w:p>
    <w:p w14:paraId="045462DA" w14:textId="42EAFAB7" w:rsidR="00573D7A" w:rsidRPr="00AA4364" w:rsidRDefault="00D87633" w:rsidP="00B63B29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  <w:color w:val="000000" w:themeColor="text1"/>
        </w:rPr>
      </w:pPr>
      <w:r w:rsidRPr="00AA4364">
        <w:rPr>
          <w:rFonts w:ascii="Calibri" w:hAnsi="Calibri" w:cs="Calibri"/>
          <w:color w:val="000000" w:themeColor="text1"/>
        </w:rPr>
        <w:t>Zespół Roboczy, o którym mowa w ust.</w:t>
      </w:r>
      <w:r w:rsidR="00C74EA2" w:rsidRPr="00AA4364">
        <w:rPr>
          <w:rFonts w:ascii="Calibri" w:hAnsi="Calibri" w:cs="Calibri"/>
          <w:color w:val="000000" w:themeColor="text1"/>
        </w:rPr>
        <w:t xml:space="preserve"> </w:t>
      </w:r>
      <w:r w:rsidRPr="00AA4364">
        <w:rPr>
          <w:rFonts w:ascii="Calibri" w:hAnsi="Calibri" w:cs="Calibri"/>
          <w:color w:val="000000" w:themeColor="text1"/>
        </w:rPr>
        <w:t>6 weryfikuje zasadność</w:t>
      </w:r>
      <w:r w:rsidR="00573D7A" w:rsidRPr="00AA4364">
        <w:rPr>
          <w:rFonts w:ascii="Calibri" w:hAnsi="Calibri" w:cs="Calibri"/>
          <w:color w:val="000000" w:themeColor="text1"/>
        </w:rPr>
        <w:t xml:space="preserve"> otrzymanych</w:t>
      </w:r>
      <w:r w:rsidR="00C74EA2" w:rsidRPr="00AA4364">
        <w:rPr>
          <w:rFonts w:ascii="Calibri" w:hAnsi="Calibri" w:cs="Calibri"/>
          <w:color w:val="000000" w:themeColor="text1"/>
        </w:rPr>
        <w:t xml:space="preserve"> w ramach konsultacji społecznych</w:t>
      </w:r>
      <w:r w:rsidR="00573D7A" w:rsidRPr="00AA4364">
        <w:rPr>
          <w:rFonts w:ascii="Calibri" w:hAnsi="Calibri" w:cs="Calibri"/>
          <w:color w:val="000000" w:themeColor="text1"/>
        </w:rPr>
        <w:t xml:space="preserve"> propozycji </w:t>
      </w:r>
      <w:r w:rsidRPr="00AA4364">
        <w:rPr>
          <w:rFonts w:ascii="Calibri" w:hAnsi="Calibri" w:cs="Calibri"/>
          <w:color w:val="000000" w:themeColor="text1"/>
        </w:rPr>
        <w:t>Kryteriów</w:t>
      </w:r>
      <w:r w:rsidR="00C74EA2" w:rsidRPr="00AA4364">
        <w:rPr>
          <w:rFonts w:ascii="Calibri" w:hAnsi="Calibri" w:cs="Calibri"/>
          <w:color w:val="000000" w:themeColor="text1"/>
        </w:rPr>
        <w:t xml:space="preserve">, a następnie  kieruje Kryteria do zatwierdzenia.  </w:t>
      </w:r>
    </w:p>
    <w:p w14:paraId="0816A5D0" w14:textId="1375D652" w:rsidR="00072D0D" w:rsidRDefault="00E8096D" w:rsidP="00B63B29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  <w:color w:val="000000" w:themeColor="text1"/>
        </w:rPr>
      </w:pPr>
      <w:r w:rsidRPr="00AA4364">
        <w:rPr>
          <w:rFonts w:ascii="Calibri" w:hAnsi="Calibri" w:cs="Calibri"/>
          <w:color w:val="000000" w:themeColor="text1"/>
        </w:rPr>
        <w:t>Z</w:t>
      </w:r>
      <w:r w:rsidR="00D87633" w:rsidRPr="00AA4364">
        <w:rPr>
          <w:rFonts w:ascii="Calibri" w:hAnsi="Calibri" w:cs="Calibri"/>
          <w:color w:val="000000" w:themeColor="text1"/>
        </w:rPr>
        <w:t xml:space="preserve">atwierdzenia </w:t>
      </w:r>
      <w:r w:rsidRPr="00AA4364">
        <w:rPr>
          <w:rFonts w:ascii="Calibri" w:hAnsi="Calibri" w:cs="Calibri"/>
          <w:color w:val="000000" w:themeColor="text1"/>
        </w:rPr>
        <w:t xml:space="preserve"> </w:t>
      </w:r>
      <w:r w:rsidR="00392C70" w:rsidRPr="00AA4364">
        <w:rPr>
          <w:rFonts w:ascii="Calibri" w:hAnsi="Calibri" w:cs="Calibri"/>
          <w:color w:val="000000" w:themeColor="text1"/>
        </w:rPr>
        <w:t>Kryteriów</w:t>
      </w:r>
      <w:r w:rsidRPr="00AA4364">
        <w:rPr>
          <w:color w:val="000000" w:themeColor="text1"/>
        </w:rPr>
        <w:t xml:space="preserve"> </w:t>
      </w:r>
      <w:r w:rsidRPr="00AA4364">
        <w:rPr>
          <w:rFonts w:ascii="Calibri" w:hAnsi="Calibri" w:cs="Calibri"/>
          <w:color w:val="000000" w:themeColor="text1"/>
        </w:rPr>
        <w:t>dokonuje Zarząd LGD .</w:t>
      </w:r>
    </w:p>
    <w:p w14:paraId="2AABB712" w14:textId="77777777" w:rsidR="00952166" w:rsidRDefault="00952166" w:rsidP="00952166">
      <w:pPr>
        <w:pStyle w:val="Akapitzlist"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color w:val="000000" w:themeColor="text1"/>
        </w:rPr>
      </w:pPr>
    </w:p>
    <w:p w14:paraId="51641C87" w14:textId="77777777" w:rsidR="00C96C1B" w:rsidRPr="00952166" w:rsidRDefault="00C96C1B" w:rsidP="00952166">
      <w:pPr>
        <w:pStyle w:val="Akapitzlist"/>
        <w:spacing w:before="120" w:after="0" w:line="240" w:lineRule="auto"/>
        <w:ind w:left="426"/>
        <w:contextualSpacing w:val="0"/>
        <w:jc w:val="both"/>
        <w:rPr>
          <w:rFonts w:ascii="Calibri" w:hAnsi="Calibri" w:cs="Calibri"/>
          <w:color w:val="000000" w:themeColor="text1"/>
        </w:rPr>
      </w:pPr>
    </w:p>
    <w:p w14:paraId="112E6B95" w14:textId="77777777" w:rsidR="00B63B29" w:rsidRDefault="00B63B29" w:rsidP="00E87DE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 w:themeColor="text1"/>
          <w:sz w:val="24"/>
          <w:szCs w:val="24"/>
        </w:rPr>
      </w:pPr>
    </w:p>
    <w:p w14:paraId="67E3DF2C" w14:textId="2ED3DF68" w:rsidR="00E87DE9" w:rsidRPr="00AE5C19" w:rsidRDefault="00E87DE9" w:rsidP="00B63B29">
      <w:pPr>
        <w:tabs>
          <w:tab w:val="left" w:pos="-3060"/>
        </w:tabs>
        <w:spacing w:after="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AE5C19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Procedura zm</w:t>
      </w:r>
      <w:r w:rsidR="00392C70" w:rsidRPr="00AE5C19">
        <w:rPr>
          <w:rFonts w:cstheme="minorHAnsi"/>
          <w:b/>
          <w:bCs/>
          <w:color w:val="000000" w:themeColor="text1"/>
          <w:sz w:val="24"/>
          <w:szCs w:val="24"/>
        </w:rPr>
        <w:t>iany K</w:t>
      </w:r>
      <w:r w:rsidRPr="00AE5C19">
        <w:rPr>
          <w:rFonts w:cstheme="minorHAnsi"/>
          <w:b/>
          <w:bCs/>
          <w:color w:val="000000" w:themeColor="text1"/>
          <w:sz w:val="24"/>
          <w:szCs w:val="24"/>
        </w:rPr>
        <w:t>ryteriów</w:t>
      </w:r>
    </w:p>
    <w:p w14:paraId="2BF5872F" w14:textId="77777777" w:rsidR="006361E5" w:rsidRPr="00952166" w:rsidRDefault="006361E5" w:rsidP="00B63B29">
      <w:pPr>
        <w:spacing w:after="0" w:line="240" w:lineRule="auto"/>
        <w:jc w:val="center"/>
        <w:rPr>
          <w:color w:val="000000" w:themeColor="text1"/>
        </w:rPr>
      </w:pPr>
      <w:r w:rsidRPr="00952166">
        <w:rPr>
          <w:rFonts w:cstheme="minorHAnsi"/>
          <w:color w:val="000000" w:themeColor="text1"/>
        </w:rPr>
        <w:t>§</w:t>
      </w:r>
      <w:r w:rsidR="00C74EA2" w:rsidRPr="00952166">
        <w:rPr>
          <w:rFonts w:cstheme="minorHAnsi"/>
          <w:color w:val="000000" w:themeColor="text1"/>
        </w:rPr>
        <w:t xml:space="preserve"> </w:t>
      </w:r>
      <w:r w:rsidRPr="00952166">
        <w:rPr>
          <w:color w:val="000000" w:themeColor="text1"/>
        </w:rPr>
        <w:t>6</w:t>
      </w:r>
    </w:p>
    <w:p w14:paraId="054FD4A5" w14:textId="4D2772E2" w:rsidR="00056253" w:rsidRPr="003A05DC" w:rsidRDefault="006951F1" w:rsidP="00B63B29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952166">
        <w:rPr>
          <w:color w:val="000000" w:themeColor="text1"/>
        </w:rPr>
        <w:t xml:space="preserve">Z inicjatywą zmian w </w:t>
      </w:r>
      <w:r w:rsidR="00392C70" w:rsidRPr="00952166">
        <w:rPr>
          <w:color w:val="000000" w:themeColor="text1"/>
        </w:rPr>
        <w:t>K</w:t>
      </w:r>
      <w:r w:rsidR="00885227">
        <w:rPr>
          <w:color w:val="000000" w:themeColor="text1"/>
        </w:rPr>
        <w:t xml:space="preserve">ryteriach </w:t>
      </w:r>
      <w:r w:rsidR="00885227" w:rsidRPr="003A05DC">
        <w:t>wyboru może wystąpić członek LGD, c</w:t>
      </w:r>
      <w:r w:rsidRPr="003A05DC">
        <w:t>złonek Rady, Zarządu</w:t>
      </w:r>
      <w:r w:rsidR="0014646C">
        <w:t>,</w:t>
      </w:r>
      <w:r w:rsidRPr="003A05DC">
        <w:t xml:space="preserve"> </w:t>
      </w:r>
      <w:r w:rsidR="003A05DC" w:rsidRPr="003A05DC">
        <w:t>Komisji Rewizyjnej</w:t>
      </w:r>
      <w:r w:rsidRPr="003A05DC">
        <w:t xml:space="preserve"> lub mieszkaniec obszaru objętego LSR</w:t>
      </w:r>
      <w:r w:rsidR="00885227" w:rsidRPr="003A05DC">
        <w:t>, a także podmiot działający na obszarze LSR (rozumiany jako posiadający siedzibę lub filię na obszarze LSR)</w:t>
      </w:r>
      <w:r w:rsidRPr="003A05DC">
        <w:t>.</w:t>
      </w:r>
    </w:p>
    <w:p w14:paraId="1672650A" w14:textId="1EEEA9CF" w:rsidR="003A05DC" w:rsidRPr="004D1E3B" w:rsidRDefault="00056253" w:rsidP="00B63B29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3A05DC">
        <w:t>Wniosek</w:t>
      </w:r>
      <w:r w:rsidR="00B63B29">
        <w:t>/</w:t>
      </w:r>
      <w:r w:rsidRPr="004D1E3B">
        <w:t>propozycję</w:t>
      </w:r>
      <w:r w:rsidR="006951F1" w:rsidRPr="004D1E3B">
        <w:t xml:space="preserve"> zmiany kryteriów wyboru</w:t>
      </w:r>
      <w:r w:rsidRPr="004D1E3B">
        <w:t xml:space="preserve"> składa się poprzez formularz udostępniony na stronie internetowej LGD – </w:t>
      </w:r>
      <w:hyperlink r:id="rId9" w:history="1">
        <w:r w:rsidR="00B43A8B" w:rsidRPr="00CA2643">
          <w:rPr>
            <w:rStyle w:val="Hipercze"/>
          </w:rPr>
          <w:t>www.mrogapoleca.pl</w:t>
        </w:r>
      </w:hyperlink>
      <w:r w:rsidRPr="004D1E3B">
        <w:t xml:space="preserve"> oraz stacjonarnie w biurze LGD.</w:t>
      </w:r>
    </w:p>
    <w:p w14:paraId="4B2F1D66" w14:textId="520A8C79" w:rsidR="00392C70" w:rsidRPr="004D1E3B" w:rsidRDefault="00B63B29" w:rsidP="00B63B29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>
        <w:t>Wniosek/</w:t>
      </w:r>
      <w:r w:rsidR="003A05DC" w:rsidRPr="004D1E3B">
        <w:t>propozycja zmiany K</w:t>
      </w:r>
      <w:r w:rsidR="00056253" w:rsidRPr="004D1E3B">
        <w:t xml:space="preserve">ryteriów </w:t>
      </w:r>
      <w:r w:rsidR="0014646C" w:rsidRPr="004D1E3B">
        <w:t>powinna</w:t>
      </w:r>
      <w:r w:rsidR="00D00585" w:rsidRPr="004D1E3B">
        <w:t xml:space="preserve"> </w:t>
      </w:r>
      <w:r w:rsidR="006951F1" w:rsidRPr="004D1E3B">
        <w:t>zawiera</w:t>
      </w:r>
      <w:r w:rsidR="00D00585" w:rsidRPr="004D1E3B">
        <w:t>ć</w:t>
      </w:r>
      <w:r>
        <w:t xml:space="preserve"> nazwę wprowadzanego/ aktualizowanego</w:t>
      </w:r>
      <w:r w:rsidR="006951F1" w:rsidRPr="004D1E3B">
        <w:t>/ likwidowanego kryt</w:t>
      </w:r>
      <w:r w:rsidR="00D00585" w:rsidRPr="004D1E3B">
        <w:t xml:space="preserve">erium oraz uzasadnienie zmiany, </w:t>
      </w:r>
      <w:r w:rsidR="0014646C" w:rsidRPr="004D1E3B">
        <w:t xml:space="preserve">uwzględniające ewentualną </w:t>
      </w:r>
      <w:r w:rsidR="006951F1" w:rsidRPr="004D1E3B">
        <w:t>propozycję minimalnej i maksymalnej liczby punktó</w:t>
      </w:r>
      <w:r w:rsidR="003A05DC" w:rsidRPr="004D1E3B">
        <w:t>w przyznawanych za to kryterium.</w:t>
      </w:r>
    </w:p>
    <w:p w14:paraId="6987B15C" w14:textId="77777777" w:rsidR="00392C70" w:rsidRPr="004D1E3B" w:rsidRDefault="006951F1" w:rsidP="00B63B29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4D1E3B">
        <w:t>Zmiana kryteriów wyboru może również nastąpić</w:t>
      </w:r>
      <w:r w:rsidR="00056253" w:rsidRPr="004D1E3B">
        <w:t>:</w:t>
      </w:r>
    </w:p>
    <w:p w14:paraId="022DD515" w14:textId="165E96A9" w:rsidR="009A109B" w:rsidRPr="004D1E3B" w:rsidRDefault="009A109B" w:rsidP="00B63B29">
      <w:pPr>
        <w:pStyle w:val="Akapitzlist"/>
        <w:numPr>
          <w:ilvl w:val="0"/>
          <w:numId w:val="26"/>
        </w:numPr>
        <w:spacing w:after="0" w:line="240" w:lineRule="auto"/>
        <w:jc w:val="both"/>
      </w:pPr>
      <w:r w:rsidRPr="004D1E3B">
        <w:t>na skutek zmiany przepisów prawa,</w:t>
      </w:r>
    </w:p>
    <w:p w14:paraId="15AC186D" w14:textId="7605F1DD" w:rsidR="00392C70" w:rsidRPr="004D1E3B" w:rsidRDefault="006951F1" w:rsidP="00B63B29">
      <w:pPr>
        <w:pStyle w:val="Akapitzlist"/>
        <w:numPr>
          <w:ilvl w:val="0"/>
          <w:numId w:val="26"/>
        </w:numPr>
        <w:spacing w:after="0" w:line="240" w:lineRule="auto"/>
        <w:jc w:val="both"/>
      </w:pPr>
      <w:r w:rsidRPr="004D1E3B">
        <w:t xml:space="preserve">na </w:t>
      </w:r>
      <w:r w:rsidR="009A109B" w:rsidRPr="004D1E3B">
        <w:t xml:space="preserve">podstawie rekomendacji </w:t>
      </w:r>
      <w:r w:rsidRPr="004D1E3B">
        <w:t xml:space="preserve">ZW lub innych organów kontrolnych, </w:t>
      </w:r>
    </w:p>
    <w:p w14:paraId="0631C6B2" w14:textId="77777777" w:rsidR="00392C70" w:rsidRPr="004D1E3B" w:rsidRDefault="006951F1" w:rsidP="00B63B29">
      <w:pPr>
        <w:pStyle w:val="Akapitzlist"/>
        <w:numPr>
          <w:ilvl w:val="0"/>
          <w:numId w:val="26"/>
        </w:numPr>
        <w:spacing w:after="0" w:line="240" w:lineRule="auto"/>
        <w:jc w:val="both"/>
      </w:pPr>
      <w:r w:rsidRPr="004D1E3B">
        <w:t xml:space="preserve">na podstawie wyników badań ewaluacyjnych, </w:t>
      </w:r>
    </w:p>
    <w:p w14:paraId="3EA05DE0" w14:textId="77777777" w:rsidR="006361E5" w:rsidRPr="004D1E3B" w:rsidRDefault="006951F1" w:rsidP="00B63B29">
      <w:pPr>
        <w:pStyle w:val="Akapitzlist"/>
        <w:numPr>
          <w:ilvl w:val="0"/>
          <w:numId w:val="26"/>
        </w:numPr>
        <w:spacing w:after="0" w:line="240" w:lineRule="auto"/>
        <w:jc w:val="both"/>
      </w:pPr>
      <w:r w:rsidRPr="004D1E3B">
        <w:t>w związku z zagrożeniem realizacji LSR, np.: gdy wydatkowanie określonych limitów lub osiągnięcie zakładanych wskaźników nie będzie możliwe.</w:t>
      </w:r>
    </w:p>
    <w:p w14:paraId="293E3198" w14:textId="46BD24BB" w:rsidR="00D00585" w:rsidRPr="00952166" w:rsidRDefault="00D00585" w:rsidP="00B63B29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color w:val="000000" w:themeColor="text1"/>
        </w:rPr>
      </w:pPr>
      <w:r w:rsidRPr="004D1E3B">
        <w:t xml:space="preserve">Zgłaszanie wniosków i uwag w zakresie zmian </w:t>
      </w:r>
      <w:r w:rsidRPr="00952166">
        <w:rPr>
          <w:color w:val="000000" w:themeColor="text1"/>
        </w:rPr>
        <w:t xml:space="preserve">kryteriów odbywa się w trybie ciągłym. </w:t>
      </w:r>
    </w:p>
    <w:p w14:paraId="5201582E" w14:textId="5A96CB19" w:rsidR="00DD4645" w:rsidRPr="00952166" w:rsidRDefault="00392C70" w:rsidP="00B63B29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color w:val="000000" w:themeColor="text1"/>
        </w:rPr>
      </w:pPr>
      <w:r w:rsidRPr="00952166">
        <w:rPr>
          <w:color w:val="000000" w:themeColor="text1"/>
        </w:rPr>
        <w:t>Modyfikacja</w:t>
      </w:r>
      <w:r w:rsidR="00D00585" w:rsidRPr="00952166">
        <w:rPr>
          <w:color w:val="000000" w:themeColor="text1"/>
        </w:rPr>
        <w:t xml:space="preserve"> kryteriów nie może prowadzić do usunięcia kryteriów obowiązkowych z punktu widzenia realizacji LSR oraz </w:t>
      </w:r>
      <w:r w:rsidR="00C677A1" w:rsidRPr="00952166">
        <w:rPr>
          <w:color w:val="000000" w:themeColor="text1"/>
        </w:rPr>
        <w:t xml:space="preserve">być </w:t>
      </w:r>
      <w:r w:rsidR="00D00585" w:rsidRPr="00952166">
        <w:rPr>
          <w:color w:val="000000" w:themeColor="text1"/>
        </w:rPr>
        <w:t>w sprzeczności z obowiązującym</w:t>
      </w:r>
      <w:r w:rsidR="00D87633" w:rsidRPr="00952166">
        <w:rPr>
          <w:color w:val="000000" w:themeColor="text1"/>
        </w:rPr>
        <w:t xml:space="preserve">i przepisami i Wytycznymi </w:t>
      </w:r>
      <w:proofErr w:type="spellStart"/>
      <w:r w:rsidR="00D87633" w:rsidRPr="00952166">
        <w:rPr>
          <w:color w:val="000000" w:themeColor="text1"/>
        </w:rPr>
        <w:t>MRiRW</w:t>
      </w:r>
      <w:proofErr w:type="spellEnd"/>
      <w:r w:rsidR="00D87633" w:rsidRPr="00952166">
        <w:rPr>
          <w:color w:val="000000" w:themeColor="text1"/>
        </w:rPr>
        <w:t>.</w:t>
      </w:r>
    </w:p>
    <w:p w14:paraId="18A0ACE3" w14:textId="77777777" w:rsidR="00DD4645" w:rsidRPr="00952166" w:rsidRDefault="00DD4645" w:rsidP="00B63B29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color w:val="000000" w:themeColor="text1"/>
        </w:rPr>
      </w:pPr>
      <w:r w:rsidRPr="00952166">
        <w:rPr>
          <w:color w:val="000000" w:themeColor="text1"/>
        </w:rPr>
        <w:t xml:space="preserve">Każdorazowo przy zmianie Kryteriów  będzie dokonywana weryfikacja w zakresie spełniania warunków, o których mowa w § 5 ust. 1-5  niniejszej Procedury. </w:t>
      </w:r>
    </w:p>
    <w:p w14:paraId="67154193" w14:textId="77777777" w:rsidR="00C74EA2" w:rsidRPr="00952166" w:rsidRDefault="00C74EA2" w:rsidP="00B63B29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color w:val="000000" w:themeColor="text1"/>
        </w:rPr>
      </w:pPr>
      <w:r w:rsidRPr="00952166">
        <w:rPr>
          <w:color w:val="000000" w:themeColor="text1"/>
        </w:rPr>
        <w:t xml:space="preserve">Zespół Roboczy, o którym mowa w </w:t>
      </w:r>
      <w:r w:rsidRPr="00952166">
        <w:rPr>
          <w:rFonts w:cstheme="minorHAnsi"/>
          <w:color w:val="000000" w:themeColor="text1"/>
        </w:rPr>
        <w:t>§</w:t>
      </w:r>
      <w:r w:rsidRPr="00952166">
        <w:rPr>
          <w:color w:val="000000" w:themeColor="text1"/>
        </w:rPr>
        <w:t xml:space="preserve"> 5 ust. 6 </w:t>
      </w:r>
      <w:r w:rsidR="00DD4645" w:rsidRPr="00952166">
        <w:rPr>
          <w:color w:val="000000" w:themeColor="text1"/>
        </w:rPr>
        <w:t>niniejszej procedury</w:t>
      </w:r>
      <w:r w:rsidRPr="00952166">
        <w:rPr>
          <w:color w:val="000000" w:themeColor="text1"/>
        </w:rPr>
        <w:t xml:space="preserve"> weryfikuje zasadność otrzymanych propozycji zmiany Kryteriów, </w:t>
      </w:r>
      <w:r w:rsidR="00DD4645" w:rsidRPr="00952166">
        <w:rPr>
          <w:color w:val="000000" w:themeColor="text1"/>
        </w:rPr>
        <w:t>po czym</w:t>
      </w:r>
      <w:r w:rsidRPr="00952166">
        <w:rPr>
          <w:color w:val="000000" w:themeColor="text1"/>
        </w:rPr>
        <w:t xml:space="preserve">  kieruje </w:t>
      </w:r>
      <w:r w:rsidR="00DD4645" w:rsidRPr="00952166">
        <w:rPr>
          <w:color w:val="000000" w:themeColor="text1"/>
        </w:rPr>
        <w:t xml:space="preserve"> je do konsultacji społecznych zgodnie z </w:t>
      </w:r>
      <w:r w:rsidR="00DD4645" w:rsidRPr="00952166">
        <w:rPr>
          <w:rFonts w:cstheme="minorHAnsi"/>
          <w:color w:val="000000" w:themeColor="text1"/>
        </w:rPr>
        <w:t>§</w:t>
      </w:r>
      <w:r w:rsidR="00DD4645" w:rsidRPr="00952166">
        <w:rPr>
          <w:color w:val="000000" w:themeColor="text1"/>
        </w:rPr>
        <w:t xml:space="preserve"> 5 ust. 7 niniejszej procedury, a następnie do zatwierdzenia.</w:t>
      </w:r>
    </w:p>
    <w:p w14:paraId="35819EB0" w14:textId="77777777" w:rsidR="00DD4645" w:rsidRPr="00952166" w:rsidRDefault="00D87633" w:rsidP="00B63B29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color w:val="000000" w:themeColor="text1"/>
        </w:rPr>
      </w:pPr>
      <w:r w:rsidRPr="00952166">
        <w:rPr>
          <w:color w:val="000000" w:themeColor="text1"/>
        </w:rPr>
        <w:t>Zatwierdzenia  zaktualizowanych Kryteriów dokonuje Zarząd LGD .</w:t>
      </w:r>
    </w:p>
    <w:p w14:paraId="3002D06F" w14:textId="3ED56E2C" w:rsidR="0049692F" w:rsidRPr="00FF0C30" w:rsidRDefault="00DD4645" w:rsidP="00B63B29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952166">
        <w:rPr>
          <w:color w:val="000000" w:themeColor="text1"/>
        </w:rPr>
        <w:t xml:space="preserve">Ocena </w:t>
      </w:r>
      <w:r w:rsidRPr="000F0FB8">
        <w:rPr>
          <w:color w:val="000000" w:themeColor="text1"/>
        </w:rPr>
        <w:t xml:space="preserve">trafności i adekwatności lokalnych kryteriów wyboru będzie przeprowadzana w ramach ewaluacji. </w:t>
      </w:r>
    </w:p>
    <w:p w14:paraId="1CF06820" w14:textId="77777777" w:rsidR="00FF0C30" w:rsidRPr="003A05DC" w:rsidRDefault="00FF0C30" w:rsidP="00B63B29">
      <w:pPr>
        <w:pStyle w:val="Akapitzlist"/>
        <w:spacing w:after="0" w:line="240" w:lineRule="auto"/>
        <w:ind w:left="426"/>
        <w:jc w:val="both"/>
      </w:pPr>
    </w:p>
    <w:p w14:paraId="2C513C9B" w14:textId="4A80C0E8" w:rsidR="00300A3D" w:rsidRPr="00AE5C19" w:rsidRDefault="00300A3D" w:rsidP="00B63B29">
      <w:pPr>
        <w:spacing w:after="0" w:line="240" w:lineRule="auto"/>
        <w:jc w:val="center"/>
        <w:rPr>
          <w:rFonts w:cstheme="minorHAnsi"/>
          <w:b/>
          <w:bCs/>
        </w:rPr>
      </w:pPr>
      <w:r w:rsidRPr="00AE5C19">
        <w:rPr>
          <w:rFonts w:cstheme="minorHAnsi"/>
          <w:b/>
          <w:bCs/>
        </w:rPr>
        <w:t>Przyznawanie punktów za Kryteria</w:t>
      </w:r>
    </w:p>
    <w:p w14:paraId="10F569A2" w14:textId="31914001" w:rsidR="00300A3D" w:rsidRPr="003A05DC" w:rsidRDefault="00300A3D" w:rsidP="00B63B29">
      <w:pPr>
        <w:spacing w:after="0" w:line="240" w:lineRule="auto"/>
        <w:jc w:val="center"/>
      </w:pPr>
      <w:r w:rsidRPr="003A05DC">
        <w:rPr>
          <w:rFonts w:cstheme="minorHAnsi"/>
        </w:rPr>
        <w:t>§</w:t>
      </w:r>
      <w:r w:rsidRPr="003A05DC">
        <w:t xml:space="preserve">7 </w:t>
      </w:r>
    </w:p>
    <w:p w14:paraId="31FEF024" w14:textId="77777777" w:rsidR="00E442A5" w:rsidRPr="003A05DC" w:rsidRDefault="00300A3D" w:rsidP="00B63B29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</w:pPr>
      <w:r w:rsidRPr="003A05DC">
        <w:t xml:space="preserve">Punkty za poszczególne kryteria wyboru operacji są przyznawane na podstawie danych, informacji, zobowiązań i oświadczeń zawartych we wniosku o przyznanie pomocy oraz załączonych do niego dokumentach z uwzględnieniem </w:t>
      </w:r>
      <w:r w:rsidR="00722184" w:rsidRPr="003A05DC">
        <w:t>korekt wynikających z wezwań LGD,</w:t>
      </w:r>
      <w:r w:rsidRPr="003A05DC">
        <w:t xml:space="preserve"> jak również na podstawie danych z systemu informatycznego ARiMR oraz innych systemów informatycznych, do których </w:t>
      </w:r>
      <w:r w:rsidR="00E92330" w:rsidRPr="003A05DC">
        <w:t xml:space="preserve">LGD ma </w:t>
      </w:r>
      <w:r w:rsidRPr="003A05DC">
        <w:t>dostęp.</w:t>
      </w:r>
    </w:p>
    <w:p w14:paraId="725C0E4F" w14:textId="77777777" w:rsidR="00E442A5" w:rsidRPr="003A05DC" w:rsidRDefault="00300A3D" w:rsidP="00B63B29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</w:pPr>
      <w:r w:rsidRPr="003A05DC">
        <w:t>Jeżeli brak jest danych niezbędnych do ustalenia liczby punktów za dane kryterium wyboru operacji, nie przyz</w:t>
      </w:r>
      <w:r w:rsidR="00722184" w:rsidRPr="003A05DC">
        <w:t>naje się punktów za to kryterium.</w:t>
      </w:r>
    </w:p>
    <w:p w14:paraId="268F9BAD" w14:textId="62287F09" w:rsidR="00E442A5" w:rsidRPr="003A05DC" w:rsidRDefault="00E92330" w:rsidP="00B63B29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</w:pPr>
      <w:r w:rsidRPr="003A05DC">
        <w:t xml:space="preserve">O kolejności przysługiwania pomocy decyduje suma uzyskanych punktów przyznawanych na podstawie kryteriów wyboru operacji </w:t>
      </w:r>
      <w:r w:rsidR="00E442A5" w:rsidRPr="003A05DC">
        <w:t>dla zakresu operacji w ramach</w:t>
      </w:r>
      <w:r w:rsidRPr="003A05DC">
        <w:t xml:space="preserve"> danego przedsięwzięcia  LSR.</w:t>
      </w:r>
    </w:p>
    <w:p w14:paraId="1BBE2EFB" w14:textId="35F67F4D" w:rsidR="00DA4434" w:rsidRPr="00DA4434" w:rsidRDefault="00E92330" w:rsidP="00DA4434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b/>
          <w:sz w:val="28"/>
        </w:rPr>
      </w:pPr>
      <w:r w:rsidRPr="003A05DC">
        <w:t xml:space="preserve">Kolejność przysługiwania pomocy jest ustalana od operacji, która uzyskała największą liczbę punktów, do operacji, która uzyskała najmniejszą liczbę punktów, a w przypadku operacji, które uzyskały taką samą liczbę punktów – zgodnie z kryteriami rozstrzygającymi zawartymi </w:t>
      </w:r>
      <w:r w:rsidR="0012476F" w:rsidRPr="003A05DC">
        <w:t>każdorazowo w Regulaminie n</w:t>
      </w:r>
      <w:r w:rsidR="004D1E3B">
        <w:t>aborów</w:t>
      </w:r>
      <w:r w:rsidR="00DA4434">
        <w:t>.</w:t>
      </w:r>
    </w:p>
    <w:p w14:paraId="2D2929AF" w14:textId="77777777" w:rsidR="00DA4434" w:rsidRDefault="00DA4434" w:rsidP="00DA4434">
      <w:pPr>
        <w:spacing w:after="0" w:line="240" w:lineRule="auto"/>
        <w:jc w:val="both"/>
        <w:rPr>
          <w:b/>
          <w:sz w:val="28"/>
        </w:rPr>
      </w:pPr>
    </w:p>
    <w:p w14:paraId="7B75B34B" w14:textId="77777777" w:rsidR="00DA4434" w:rsidRDefault="00DA4434" w:rsidP="00DA4434">
      <w:pPr>
        <w:spacing w:after="0" w:line="240" w:lineRule="auto"/>
        <w:jc w:val="both"/>
        <w:rPr>
          <w:b/>
          <w:sz w:val="28"/>
        </w:rPr>
      </w:pPr>
    </w:p>
    <w:p w14:paraId="6F11AFEF" w14:textId="77777777" w:rsidR="00DA4434" w:rsidRDefault="00DA4434" w:rsidP="00DA4434">
      <w:pPr>
        <w:spacing w:after="0" w:line="240" w:lineRule="auto"/>
        <w:jc w:val="both"/>
        <w:rPr>
          <w:b/>
          <w:sz w:val="28"/>
        </w:rPr>
      </w:pPr>
    </w:p>
    <w:p w14:paraId="0C614F43" w14:textId="77777777" w:rsidR="00DA4434" w:rsidRDefault="00DA4434" w:rsidP="00DA4434">
      <w:pPr>
        <w:spacing w:after="0" w:line="240" w:lineRule="auto"/>
        <w:jc w:val="both"/>
        <w:rPr>
          <w:b/>
          <w:sz w:val="28"/>
        </w:rPr>
      </w:pPr>
    </w:p>
    <w:p w14:paraId="548CE435" w14:textId="77777777" w:rsidR="00DA4434" w:rsidRDefault="00DA4434" w:rsidP="00DA4434">
      <w:pPr>
        <w:spacing w:after="0" w:line="240" w:lineRule="auto"/>
        <w:jc w:val="both"/>
        <w:rPr>
          <w:b/>
          <w:sz w:val="28"/>
        </w:rPr>
      </w:pPr>
    </w:p>
    <w:p w14:paraId="0BE0FFD1" w14:textId="77777777" w:rsidR="00DA4434" w:rsidRDefault="00DA4434" w:rsidP="00DA4434">
      <w:pPr>
        <w:spacing w:after="0" w:line="240" w:lineRule="auto"/>
        <w:jc w:val="both"/>
        <w:rPr>
          <w:b/>
          <w:sz w:val="28"/>
        </w:rPr>
      </w:pPr>
    </w:p>
    <w:p w14:paraId="3216FC5C" w14:textId="77777777" w:rsidR="00DA4434" w:rsidRDefault="00DA4434" w:rsidP="00DA4434">
      <w:pPr>
        <w:spacing w:after="0" w:line="240" w:lineRule="auto"/>
        <w:jc w:val="both"/>
        <w:rPr>
          <w:b/>
          <w:sz w:val="28"/>
        </w:rPr>
      </w:pPr>
    </w:p>
    <w:p w14:paraId="23402151" w14:textId="77777777" w:rsidR="00DA4434" w:rsidRPr="00DA4434" w:rsidRDefault="00DA4434" w:rsidP="00DA4434">
      <w:pPr>
        <w:spacing w:after="0" w:line="240" w:lineRule="auto"/>
        <w:jc w:val="both"/>
        <w:rPr>
          <w:b/>
          <w:sz w:val="28"/>
        </w:rPr>
      </w:pPr>
    </w:p>
    <w:p w14:paraId="2D627364" w14:textId="77777777" w:rsidR="00DA4434" w:rsidRDefault="00DA4434" w:rsidP="00DA4434">
      <w:pPr>
        <w:spacing w:after="0" w:line="240" w:lineRule="auto"/>
        <w:jc w:val="both"/>
        <w:rPr>
          <w:b/>
          <w:sz w:val="28"/>
        </w:rPr>
      </w:pPr>
    </w:p>
    <w:p w14:paraId="1BC05A33" w14:textId="77777777" w:rsidR="00DA4434" w:rsidRPr="00DA4434" w:rsidRDefault="00DA4434" w:rsidP="00DA443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A4434">
        <w:rPr>
          <w:rFonts w:ascii="Times New Roman" w:hAnsi="Times New Roman" w:cs="Times New Roman"/>
          <w:b/>
          <w:sz w:val="20"/>
          <w:szCs w:val="20"/>
        </w:rPr>
        <w:t xml:space="preserve">FORMULARZ ZGŁASZANIA UWAG DO PROCEDURY USTALANIA I ZMIANY KRYTERIÓW WYBORU OPERACJI </w:t>
      </w:r>
    </w:p>
    <w:p w14:paraId="3D512640" w14:textId="77777777" w:rsidR="00DA4434" w:rsidRDefault="00DA4434" w:rsidP="00DA4434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14:paraId="6D354947" w14:textId="77777777" w:rsidR="00DA4434" w:rsidRDefault="00DA4434" w:rsidP="00DA4434">
      <w:pPr>
        <w:spacing w:after="0"/>
        <w:jc w:val="both"/>
        <w:rPr>
          <w:rFonts w:ascii="Times New Roman" w:hAnsi="Times New Roman" w:cs="Times New Roman"/>
          <w:sz w:val="24"/>
        </w:rPr>
      </w:pPr>
      <w:r w:rsidRPr="00D963C1">
        <w:rPr>
          <w:rFonts w:ascii="Times New Roman" w:hAnsi="Times New Roman" w:cs="Times New Roman"/>
          <w:sz w:val="24"/>
        </w:rPr>
        <w:t>Uwagi w ramach konsultacji społecznych będą przyjmowane</w:t>
      </w:r>
      <w:r>
        <w:rPr>
          <w:rFonts w:ascii="Times New Roman" w:hAnsi="Times New Roman" w:cs="Times New Roman"/>
          <w:sz w:val="24"/>
        </w:rPr>
        <w:t>:</w:t>
      </w:r>
    </w:p>
    <w:p w14:paraId="30491571" w14:textId="5C0F8644" w:rsidR="00DA4434" w:rsidRPr="004E707E" w:rsidRDefault="00DA4434" w:rsidP="00DA4434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DA4434">
        <w:rPr>
          <w:rFonts w:ascii="Times New Roman" w:hAnsi="Times New Roman" w:cs="Times New Roman"/>
          <w:bCs/>
          <w:sz w:val="24"/>
        </w:rPr>
        <w:t>osobiście w punkcie konsultacyjnym w biurze Stowarzyszenia Na Rzecz Rozwoju Społeczności Lokalnej „Mroga” od pn.-pt. w godz. 10</w:t>
      </w:r>
      <w:r w:rsidRPr="00DA4434">
        <w:rPr>
          <w:rFonts w:ascii="Times New Roman" w:hAnsi="Times New Roman" w:cs="Times New Roman"/>
          <w:bCs/>
          <w:sz w:val="24"/>
          <w:vertAlign w:val="superscript"/>
        </w:rPr>
        <w:t>00</w:t>
      </w:r>
      <w:r w:rsidRPr="00DA4434">
        <w:rPr>
          <w:rFonts w:ascii="Times New Roman" w:hAnsi="Times New Roman" w:cs="Times New Roman"/>
          <w:bCs/>
          <w:sz w:val="24"/>
        </w:rPr>
        <w:t>-14</w:t>
      </w:r>
      <w:r w:rsidRPr="00DA4434">
        <w:rPr>
          <w:rFonts w:ascii="Times New Roman" w:hAnsi="Times New Roman" w:cs="Times New Roman"/>
          <w:bCs/>
          <w:sz w:val="24"/>
          <w:vertAlign w:val="superscript"/>
        </w:rPr>
        <w:t>00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52E5A">
        <w:rPr>
          <w:rFonts w:ascii="Times New Roman" w:hAnsi="Times New Roman" w:cs="Times New Roman"/>
          <w:sz w:val="24"/>
        </w:rPr>
        <w:t>(</w:t>
      </w:r>
      <w:r w:rsidRPr="004E707E">
        <w:rPr>
          <w:rFonts w:ascii="Times New Roman" w:hAnsi="Times New Roman" w:cs="Times New Roman"/>
          <w:sz w:val="24"/>
        </w:rPr>
        <w:t xml:space="preserve">ul. </w:t>
      </w:r>
      <w:r>
        <w:rPr>
          <w:rFonts w:ascii="Times New Roman" w:hAnsi="Times New Roman" w:cs="Times New Roman"/>
          <w:sz w:val="24"/>
        </w:rPr>
        <w:t>11 Listopada 65</w:t>
      </w:r>
      <w:r w:rsidRPr="004E707E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95-040 Koluszki)</w:t>
      </w:r>
    </w:p>
    <w:p w14:paraId="7EC85235" w14:textId="77777777" w:rsidR="00DA4434" w:rsidRPr="004E707E" w:rsidRDefault="00DA4434" w:rsidP="00DA4434">
      <w:pPr>
        <w:spacing w:after="0"/>
        <w:jc w:val="both"/>
        <w:rPr>
          <w:rFonts w:ascii="Times New Roman" w:hAnsi="Times New Roman" w:cs="Times New Roman"/>
          <w:sz w:val="24"/>
        </w:rPr>
      </w:pPr>
      <w:r w:rsidRPr="004E707E">
        <w:rPr>
          <w:rFonts w:ascii="Times New Roman" w:hAnsi="Times New Roman" w:cs="Times New Roman"/>
          <w:sz w:val="24"/>
        </w:rPr>
        <w:t xml:space="preserve">oraz </w:t>
      </w:r>
    </w:p>
    <w:p w14:paraId="6606CA5D" w14:textId="53C2A511" w:rsidR="00DA4434" w:rsidRPr="00DA4434" w:rsidRDefault="00DA4434" w:rsidP="00DA4434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DA4434">
        <w:rPr>
          <w:rFonts w:ascii="Times New Roman" w:hAnsi="Times New Roman" w:cs="Times New Roman"/>
          <w:bCs/>
          <w:sz w:val="24"/>
        </w:rPr>
        <w:t xml:space="preserve">za pośrednictwem poczty elektronicznej na adres mrogapoleca.pl </w:t>
      </w:r>
    </w:p>
    <w:p w14:paraId="2D8E4F97" w14:textId="77777777" w:rsidR="00DA4434" w:rsidRDefault="00DA4434" w:rsidP="00DA4434">
      <w:pPr>
        <w:spacing w:after="0"/>
        <w:jc w:val="both"/>
        <w:rPr>
          <w:rFonts w:ascii="Times New Roman" w:hAnsi="Times New Roman" w:cs="Times New Roman"/>
          <w:sz w:val="24"/>
        </w:rPr>
      </w:pPr>
      <w:r w:rsidRPr="00EB5267">
        <w:rPr>
          <w:rFonts w:ascii="Times New Roman" w:hAnsi="Times New Roman" w:cs="Times New Roman"/>
          <w:sz w:val="24"/>
        </w:rPr>
        <w:t xml:space="preserve"> </w:t>
      </w:r>
    </w:p>
    <w:p w14:paraId="47902CB8" w14:textId="2B4A4174" w:rsidR="00DA4434" w:rsidRPr="00EB5267" w:rsidRDefault="00DA4434" w:rsidP="00DA4434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DA4434">
        <w:rPr>
          <w:rFonts w:ascii="Times New Roman" w:hAnsi="Times New Roman" w:cs="Times New Roman"/>
          <w:bCs/>
          <w:sz w:val="24"/>
          <w:u w:val="single"/>
        </w:rPr>
        <w:t>wyłącznie na niniejszym formularzu</w:t>
      </w:r>
    </w:p>
    <w:p w14:paraId="01107905" w14:textId="77777777" w:rsidR="00DA4434" w:rsidRPr="001572CE" w:rsidRDefault="00DA4434" w:rsidP="00DA4434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14:paraId="6FFF770D" w14:textId="77777777" w:rsidR="00DA4434" w:rsidRPr="00DA4434" w:rsidRDefault="00DA4434" w:rsidP="00DA443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DA4434">
        <w:rPr>
          <w:rFonts w:ascii="Times New Roman" w:hAnsi="Times New Roman" w:cs="Times New Roman"/>
          <w:bCs/>
          <w:sz w:val="24"/>
          <w:szCs w:val="20"/>
        </w:rPr>
        <w:t>Zgłaszający</w:t>
      </w:r>
    </w:p>
    <w:p w14:paraId="36871D71" w14:textId="77777777" w:rsidR="00DA4434" w:rsidRPr="001572CE" w:rsidRDefault="00DA4434" w:rsidP="00DA4434">
      <w:pPr>
        <w:pStyle w:val="Akapitzlist"/>
        <w:spacing w:after="0"/>
        <w:jc w:val="both"/>
        <w:rPr>
          <w:rFonts w:ascii="Times New Roman" w:hAnsi="Times New Roman" w:cs="Times New Roman"/>
          <w:b/>
          <w:sz w:val="24"/>
          <w:szCs w:val="20"/>
        </w:rPr>
      </w:pPr>
    </w:p>
    <w:tbl>
      <w:tblPr>
        <w:tblStyle w:val="Tabelasiatki6kolorowa1"/>
        <w:tblW w:w="10060" w:type="dxa"/>
        <w:tblLook w:val="04A0" w:firstRow="1" w:lastRow="0" w:firstColumn="1" w:lastColumn="0" w:noHBand="0" w:noVBand="1"/>
      </w:tblPr>
      <w:tblGrid>
        <w:gridCol w:w="3087"/>
        <w:gridCol w:w="6973"/>
      </w:tblGrid>
      <w:tr w:rsidR="00DA4434" w:rsidRPr="00D601C1" w14:paraId="4146A270" w14:textId="77777777" w:rsidTr="00DA4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</w:tcPr>
          <w:p w14:paraId="788156D5" w14:textId="77777777" w:rsidR="00DA4434" w:rsidRPr="00DA4434" w:rsidRDefault="00DA4434" w:rsidP="004745DF">
            <w:pPr>
              <w:jc w:val="both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DA4434">
              <w:rPr>
                <w:rFonts w:ascii="Times New Roman" w:hAnsi="Times New Roman" w:cs="Times New Roman"/>
                <w:b w:val="0"/>
                <w:bCs w:val="0"/>
                <w:szCs w:val="20"/>
              </w:rPr>
              <w:t>Imię i nazwisko</w:t>
            </w:r>
          </w:p>
        </w:tc>
        <w:tc>
          <w:tcPr>
            <w:tcW w:w="6973" w:type="dxa"/>
          </w:tcPr>
          <w:p w14:paraId="14ED20F8" w14:textId="77777777" w:rsidR="00DA4434" w:rsidRDefault="00DA4434" w:rsidP="004745D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1679AC" w14:textId="77777777" w:rsidR="00DA4434" w:rsidRPr="00D601C1" w:rsidRDefault="00DA4434" w:rsidP="004745D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4434" w:rsidRPr="00D601C1" w14:paraId="74DBD608" w14:textId="77777777" w:rsidTr="00DA4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</w:tcPr>
          <w:p w14:paraId="4DD26C31" w14:textId="77777777" w:rsidR="00DA4434" w:rsidRPr="00DA4434" w:rsidRDefault="00DA4434" w:rsidP="004745DF">
            <w:pPr>
              <w:jc w:val="both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DA4434">
              <w:rPr>
                <w:rFonts w:ascii="Times New Roman" w:hAnsi="Times New Roman" w:cs="Times New Roman"/>
                <w:b w:val="0"/>
                <w:bCs w:val="0"/>
                <w:szCs w:val="20"/>
              </w:rPr>
              <w:t>Instytucja (jeśli dotyczy)</w:t>
            </w:r>
          </w:p>
        </w:tc>
        <w:tc>
          <w:tcPr>
            <w:tcW w:w="6973" w:type="dxa"/>
          </w:tcPr>
          <w:p w14:paraId="1C8D74E9" w14:textId="77777777" w:rsidR="00DA4434" w:rsidRDefault="00DA4434" w:rsidP="004745D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CAD1B4" w14:textId="77777777" w:rsidR="00DA4434" w:rsidRPr="00D601C1" w:rsidRDefault="00DA4434" w:rsidP="004745D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4434" w:rsidRPr="00D601C1" w14:paraId="1CA7D68B" w14:textId="77777777" w:rsidTr="00DA44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</w:tcPr>
          <w:p w14:paraId="30AEE39F" w14:textId="77777777" w:rsidR="00DA4434" w:rsidRPr="00DA4434" w:rsidRDefault="00DA4434" w:rsidP="004745DF">
            <w:pPr>
              <w:jc w:val="both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DA4434">
              <w:rPr>
                <w:rFonts w:ascii="Times New Roman" w:hAnsi="Times New Roman" w:cs="Times New Roman"/>
                <w:b w:val="0"/>
                <w:bCs w:val="0"/>
                <w:szCs w:val="20"/>
              </w:rPr>
              <w:t>Adres do korespondencji</w:t>
            </w:r>
          </w:p>
        </w:tc>
        <w:tc>
          <w:tcPr>
            <w:tcW w:w="6973" w:type="dxa"/>
          </w:tcPr>
          <w:p w14:paraId="405F2833" w14:textId="77777777" w:rsidR="00DA4434" w:rsidRDefault="00DA4434" w:rsidP="004745D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5F369" w14:textId="77777777" w:rsidR="00DA4434" w:rsidRPr="00D601C1" w:rsidRDefault="00DA4434" w:rsidP="004745D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4434" w:rsidRPr="00D601C1" w14:paraId="12C3A293" w14:textId="77777777" w:rsidTr="00DA4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</w:tcPr>
          <w:p w14:paraId="6DDE4C57" w14:textId="77777777" w:rsidR="00DA4434" w:rsidRPr="00DA4434" w:rsidRDefault="00DA4434" w:rsidP="004745DF">
            <w:pPr>
              <w:jc w:val="both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DA4434">
              <w:rPr>
                <w:rFonts w:ascii="Times New Roman" w:hAnsi="Times New Roman" w:cs="Times New Roman"/>
                <w:b w:val="0"/>
                <w:bCs w:val="0"/>
                <w:szCs w:val="20"/>
              </w:rPr>
              <w:t>e-mail</w:t>
            </w:r>
          </w:p>
        </w:tc>
        <w:tc>
          <w:tcPr>
            <w:tcW w:w="6973" w:type="dxa"/>
          </w:tcPr>
          <w:p w14:paraId="04238824" w14:textId="77777777" w:rsidR="00DA4434" w:rsidRDefault="00DA4434" w:rsidP="004745D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2A7B28" w14:textId="77777777" w:rsidR="00DA4434" w:rsidRPr="00D601C1" w:rsidRDefault="00DA4434" w:rsidP="004745D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4434" w:rsidRPr="00D601C1" w14:paraId="06DE6F35" w14:textId="77777777" w:rsidTr="00DA44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7" w:type="dxa"/>
          </w:tcPr>
          <w:p w14:paraId="76408A3C" w14:textId="77777777" w:rsidR="00DA4434" w:rsidRPr="00DA4434" w:rsidRDefault="00DA4434" w:rsidP="004745DF">
            <w:pPr>
              <w:jc w:val="both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DA4434">
              <w:rPr>
                <w:rFonts w:ascii="Times New Roman" w:hAnsi="Times New Roman" w:cs="Times New Roman"/>
                <w:b w:val="0"/>
                <w:bCs w:val="0"/>
                <w:szCs w:val="20"/>
              </w:rPr>
              <w:t>Telefon</w:t>
            </w:r>
          </w:p>
        </w:tc>
        <w:tc>
          <w:tcPr>
            <w:tcW w:w="6973" w:type="dxa"/>
          </w:tcPr>
          <w:p w14:paraId="25041FC7" w14:textId="77777777" w:rsidR="00DA4434" w:rsidRDefault="00DA4434" w:rsidP="004745D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43D210" w14:textId="77777777" w:rsidR="00DA4434" w:rsidRPr="00D601C1" w:rsidRDefault="00DA4434" w:rsidP="004745D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5CEAFF" w14:textId="77777777" w:rsidR="00DA4434" w:rsidRPr="00D601C1" w:rsidRDefault="00DA4434" w:rsidP="00DA4434">
      <w:pPr>
        <w:spacing w:after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6DAFE897" w14:textId="77777777" w:rsidR="00DA4434" w:rsidRPr="00F86D7F" w:rsidRDefault="00DA4434" w:rsidP="00DA4434">
      <w:pPr>
        <w:pStyle w:val="Tekstpodstawowy"/>
        <w:spacing w:before="69"/>
        <w:ind w:left="0" w:right="-22" w:firstLine="0"/>
        <w:rPr>
          <w:bCs/>
          <w:sz w:val="22"/>
          <w:szCs w:val="22"/>
          <w:lang w:val="pl-PL"/>
        </w:rPr>
      </w:pPr>
      <w:r w:rsidRPr="00F86D7F">
        <w:rPr>
          <w:bCs/>
          <w:szCs w:val="20"/>
          <w:lang w:val="pl-PL"/>
        </w:rPr>
        <w:t>2. Propozycje i uwagi do</w:t>
      </w:r>
      <w:r w:rsidRPr="00F86D7F">
        <w:rPr>
          <w:bCs/>
          <w:sz w:val="22"/>
          <w:szCs w:val="22"/>
          <w:lang w:val="pl-PL"/>
        </w:rPr>
        <w:t xml:space="preserve"> procedury ustalania i zmiany kryteriów wyboru operacji</w:t>
      </w:r>
    </w:p>
    <w:p w14:paraId="107ACC4A" w14:textId="77777777" w:rsidR="00DA4434" w:rsidRPr="00F86D7F" w:rsidRDefault="00DA4434" w:rsidP="00DA4434">
      <w:pPr>
        <w:spacing w:after="0"/>
        <w:jc w:val="both"/>
        <w:rPr>
          <w:rFonts w:ascii="Times New Roman" w:hAnsi="Times New Roman" w:cs="Times New Roman"/>
          <w:bCs/>
          <w:sz w:val="24"/>
          <w:szCs w:val="20"/>
        </w:rPr>
      </w:pPr>
    </w:p>
    <w:p w14:paraId="51FBE7DB" w14:textId="77777777" w:rsidR="00DA4434" w:rsidRPr="00F86D7F" w:rsidRDefault="00DA4434" w:rsidP="00DA4434">
      <w:pPr>
        <w:spacing w:after="0"/>
        <w:jc w:val="both"/>
        <w:rPr>
          <w:rFonts w:ascii="Times New Roman" w:hAnsi="Times New Roman" w:cs="Times New Roman"/>
          <w:bCs/>
          <w:sz w:val="24"/>
          <w:szCs w:val="20"/>
        </w:rPr>
      </w:pPr>
    </w:p>
    <w:tbl>
      <w:tblPr>
        <w:tblStyle w:val="Siatkatabelijasna1"/>
        <w:tblW w:w="10060" w:type="dxa"/>
        <w:tblLayout w:type="fixed"/>
        <w:tblLook w:val="04A0" w:firstRow="1" w:lastRow="0" w:firstColumn="1" w:lastColumn="0" w:noHBand="0" w:noVBand="1"/>
      </w:tblPr>
      <w:tblGrid>
        <w:gridCol w:w="584"/>
        <w:gridCol w:w="2105"/>
        <w:gridCol w:w="2126"/>
        <w:gridCol w:w="2268"/>
        <w:gridCol w:w="2977"/>
      </w:tblGrid>
      <w:tr w:rsidR="00DA4434" w:rsidRPr="00F86D7F" w14:paraId="74024A51" w14:textId="77777777" w:rsidTr="00DA4434">
        <w:trPr>
          <w:trHeight w:val="567"/>
        </w:trPr>
        <w:tc>
          <w:tcPr>
            <w:tcW w:w="584" w:type="dxa"/>
          </w:tcPr>
          <w:p w14:paraId="47FAA682" w14:textId="77777777" w:rsidR="00DA4434" w:rsidRPr="00F86D7F" w:rsidRDefault="00DA4434" w:rsidP="004745DF">
            <w:pPr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F86D7F">
              <w:rPr>
                <w:rFonts w:ascii="Times New Roman" w:hAnsi="Times New Roman" w:cs="Times New Roman"/>
                <w:bCs/>
                <w:sz w:val="24"/>
                <w:szCs w:val="20"/>
              </w:rPr>
              <w:t>Lp.</w:t>
            </w:r>
          </w:p>
        </w:tc>
        <w:tc>
          <w:tcPr>
            <w:tcW w:w="2105" w:type="dxa"/>
          </w:tcPr>
          <w:p w14:paraId="75D29CEB" w14:textId="77777777" w:rsidR="00DA4434" w:rsidRPr="00F86D7F" w:rsidRDefault="00DA4434" w:rsidP="004745DF">
            <w:pPr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F86D7F">
              <w:rPr>
                <w:rFonts w:ascii="Times New Roman" w:hAnsi="Times New Roman" w:cs="Times New Roman"/>
                <w:bCs/>
                <w:sz w:val="24"/>
                <w:szCs w:val="20"/>
              </w:rPr>
              <w:t>Część dokumentu (paragraf), której dotyczą uwagi</w:t>
            </w:r>
          </w:p>
        </w:tc>
        <w:tc>
          <w:tcPr>
            <w:tcW w:w="2126" w:type="dxa"/>
          </w:tcPr>
          <w:p w14:paraId="2BDADF74" w14:textId="77777777" w:rsidR="00DA4434" w:rsidRPr="00F86D7F" w:rsidRDefault="00DA4434" w:rsidP="004745DF">
            <w:pPr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F86D7F">
              <w:rPr>
                <w:rFonts w:ascii="Times New Roman" w:hAnsi="Times New Roman" w:cs="Times New Roman"/>
                <w:bCs/>
                <w:sz w:val="24"/>
                <w:szCs w:val="20"/>
              </w:rPr>
              <w:t>Zapis w pierwotnej wersji dokumentu</w:t>
            </w:r>
          </w:p>
        </w:tc>
        <w:tc>
          <w:tcPr>
            <w:tcW w:w="2268" w:type="dxa"/>
          </w:tcPr>
          <w:p w14:paraId="06BB3731" w14:textId="77777777" w:rsidR="00DA4434" w:rsidRPr="00F86D7F" w:rsidRDefault="00DA4434" w:rsidP="004745DF">
            <w:pPr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F86D7F">
              <w:rPr>
                <w:rFonts w:ascii="Times New Roman" w:hAnsi="Times New Roman" w:cs="Times New Roman"/>
                <w:bCs/>
                <w:sz w:val="24"/>
                <w:szCs w:val="20"/>
              </w:rPr>
              <w:t>Proponowany zapis po zmianie</w:t>
            </w:r>
          </w:p>
        </w:tc>
        <w:tc>
          <w:tcPr>
            <w:tcW w:w="2977" w:type="dxa"/>
          </w:tcPr>
          <w:p w14:paraId="5741024E" w14:textId="77777777" w:rsidR="00DA4434" w:rsidRPr="00F86D7F" w:rsidRDefault="00DA4434" w:rsidP="004745DF">
            <w:pPr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F86D7F">
              <w:rPr>
                <w:rFonts w:ascii="Times New Roman" w:hAnsi="Times New Roman" w:cs="Times New Roman"/>
                <w:bCs/>
                <w:sz w:val="24"/>
                <w:szCs w:val="20"/>
              </w:rPr>
              <w:t>Uzasadnienie</w:t>
            </w:r>
          </w:p>
        </w:tc>
      </w:tr>
      <w:tr w:rsidR="00DA4434" w:rsidRPr="00D601C1" w14:paraId="0B76CD4F" w14:textId="77777777" w:rsidTr="00DA4434">
        <w:trPr>
          <w:trHeight w:val="581"/>
        </w:trPr>
        <w:tc>
          <w:tcPr>
            <w:tcW w:w="584" w:type="dxa"/>
          </w:tcPr>
          <w:p w14:paraId="16E9F96B" w14:textId="77777777" w:rsidR="00DA4434" w:rsidRPr="00D601C1" w:rsidRDefault="00DA4434" w:rsidP="004745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1C1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105" w:type="dxa"/>
          </w:tcPr>
          <w:p w14:paraId="2912383E" w14:textId="77777777" w:rsidR="00DA4434" w:rsidRPr="00D601C1" w:rsidRDefault="00DA4434" w:rsidP="004745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04691B" w14:textId="77777777" w:rsidR="00DA4434" w:rsidRPr="00D601C1" w:rsidRDefault="00DA4434" w:rsidP="004745D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410EB2" w14:textId="77777777" w:rsidR="00DA4434" w:rsidRPr="00D601C1" w:rsidRDefault="00DA4434" w:rsidP="004745D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1DD8CFE" w14:textId="77777777" w:rsidR="00DA4434" w:rsidRPr="00D601C1" w:rsidRDefault="00DA4434" w:rsidP="004745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4434" w:rsidRPr="00D601C1" w14:paraId="7C3CFFE7" w14:textId="77777777" w:rsidTr="00DA4434">
        <w:trPr>
          <w:trHeight w:val="581"/>
        </w:trPr>
        <w:tc>
          <w:tcPr>
            <w:tcW w:w="584" w:type="dxa"/>
          </w:tcPr>
          <w:p w14:paraId="67AF0BCA" w14:textId="77777777" w:rsidR="00DA4434" w:rsidRPr="00D601C1" w:rsidRDefault="00DA4434" w:rsidP="004745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1C1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105" w:type="dxa"/>
          </w:tcPr>
          <w:p w14:paraId="41643826" w14:textId="77777777" w:rsidR="00DA4434" w:rsidRPr="00D601C1" w:rsidRDefault="00DA4434" w:rsidP="004745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CCAD5A2" w14:textId="77777777" w:rsidR="00DA4434" w:rsidRPr="00D601C1" w:rsidRDefault="00DA4434" w:rsidP="004745D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727ACC" w14:textId="77777777" w:rsidR="00DA4434" w:rsidRPr="00D601C1" w:rsidRDefault="00DA4434" w:rsidP="004745D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EDDC0DE" w14:textId="77777777" w:rsidR="00DA4434" w:rsidRPr="00D601C1" w:rsidRDefault="00DA4434" w:rsidP="004745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4434" w:rsidRPr="00D601C1" w14:paraId="63A21757" w14:textId="77777777" w:rsidTr="00DA4434">
        <w:trPr>
          <w:trHeight w:val="581"/>
        </w:trPr>
        <w:tc>
          <w:tcPr>
            <w:tcW w:w="584" w:type="dxa"/>
          </w:tcPr>
          <w:p w14:paraId="4B323967" w14:textId="3252FB27" w:rsidR="00DA4434" w:rsidRPr="00D601C1" w:rsidRDefault="00DA4434" w:rsidP="004745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2105" w:type="dxa"/>
          </w:tcPr>
          <w:p w14:paraId="60D10141" w14:textId="77777777" w:rsidR="00DA4434" w:rsidRPr="00D601C1" w:rsidRDefault="00DA4434" w:rsidP="004745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29F67A" w14:textId="77777777" w:rsidR="00DA4434" w:rsidRPr="00D601C1" w:rsidRDefault="00DA4434" w:rsidP="004745D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DE17452" w14:textId="77777777" w:rsidR="00DA4434" w:rsidRPr="00D601C1" w:rsidRDefault="00DA4434" w:rsidP="004745D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D384B00" w14:textId="77777777" w:rsidR="00DA4434" w:rsidRPr="00D601C1" w:rsidRDefault="00DA4434" w:rsidP="004745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page" w:horzAnchor="margin" w:tblpXSpec="center" w:tblpY="13876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7674"/>
      </w:tblGrid>
      <w:tr w:rsidR="00DA4434" w:rsidRPr="00D963C1" w14:paraId="2D5FBBBE" w14:textId="77777777" w:rsidTr="00DA4434">
        <w:tc>
          <w:tcPr>
            <w:tcW w:w="10627" w:type="dxa"/>
            <w:gridSpan w:val="2"/>
            <w:shd w:val="clear" w:color="auto" w:fill="auto"/>
            <w:vAlign w:val="center"/>
          </w:tcPr>
          <w:p w14:paraId="34A808A0" w14:textId="77777777" w:rsidR="00DA4434" w:rsidRPr="00DA4434" w:rsidRDefault="00DA4434" w:rsidP="00DA4434">
            <w:pPr>
              <w:spacing w:after="0"/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Oświadczam, że wyrażam zgodę na przetwarzanie danych osobowych zawartych w niniejszym formularzu przez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Stowarzyszenie Na Rzecz Rozwoju Społeczności Lokalnej „Mroga”</w:t>
            </w: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 celach związanych z realizacją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Lokalnej Strategii Rozwoju na lata 2023 - 2027</w:t>
            </w: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Administratorem podanych danych jest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Stowarzyszenie Na Recz Rozwoju Społeczności Lokalnej „Mroga”</w:t>
            </w: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>, ul.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 Listopada 65</w:t>
            </w: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95-040 Koluszki.</w:t>
            </w: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>. Dane będą przetwarzane zgodnie z ustawą z dnia 10 maja 2018 r. o ochronie danych osobowych 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Dz. U. z 2019 r. poz. 1781</w:t>
            </w: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 oraz Rozporządzeniem Ogólnym Parlamentu Europejskiego i Rady Unii Europejskiej o Ochronie Danych Osobowych (Dz.U.UE.L.119 z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5.2016). Każda osoba ma prawo dostępu do treści swoich danych oraz ich poprawiania. Podanie danych jest dobrowolne, ale niezbędne do procesu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realizacji</w:t>
            </w: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LSR.</w:t>
            </w:r>
            <w:r w:rsidRPr="00D963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Pana/Pani dane osobowe będą przechowywane do momentu zakończenia </w:t>
            </w:r>
            <w:r w:rsidRPr="00A52E5A">
              <w:rPr>
                <w:rFonts w:ascii="Times New Roman" w:hAnsi="Times New Roman" w:cs="Times New Roman"/>
                <w:i/>
                <w:sz w:val="20"/>
                <w:szCs w:val="20"/>
              </w:rPr>
              <w:t>okresu trwałości dla realizacji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LSR na lata 2023-2027 </w:t>
            </w:r>
            <w:r w:rsidRPr="00D963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 konieczności zachowania dokumentacji do celów kontrolnych.</w:t>
            </w:r>
          </w:p>
        </w:tc>
      </w:tr>
      <w:tr w:rsidR="00DA4434" w:rsidRPr="00D963C1" w14:paraId="7A94EED0" w14:textId="77777777" w:rsidTr="00DA4434">
        <w:trPr>
          <w:trHeight w:val="405"/>
        </w:trPr>
        <w:tc>
          <w:tcPr>
            <w:tcW w:w="2953" w:type="dxa"/>
            <w:shd w:val="clear" w:color="auto" w:fill="auto"/>
            <w:vAlign w:val="center"/>
          </w:tcPr>
          <w:p w14:paraId="4CB224CA" w14:textId="77777777" w:rsidR="00DA4434" w:rsidRPr="00D963C1" w:rsidRDefault="00DA4434" w:rsidP="00DA4434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3C1">
              <w:rPr>
                <w:rFonts w:ascii="Times New Roman" w:hAnsi="Times New Roman" w:cs="Times New Roman"/>
                <w:b/>
                <w:sz w:val="20"/>
                <w:szCs w:val="20"/>
              </w:rPr>
              <w:t>Podpis:</w:t>
            </w:r>
          </w:p>
        </w:tc>
        <w:tc>
          <w:tcPr>
            <w:tcW w:w="7674" w:type="dxa"/>
            <w:shd w:val="clear" w:color="auto" w:fill="auto"/>
            <w:vAlign w:val="bottom"/>
          </w:tcPr>
          <w:p w14:paraId="693A3F22" w14:textId="77777777" w:rsidR="00DA4434" w:rsidRPr="00D963C1" w:rsidRDefault="00DA4434" w:rsidP="00DA44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2435D9" w14:textId="5BA5F7D9" w:rsidR="00DA4434" w:rsidRPr="00DA4434" w:rsidRDefault="00DA4434" w:rsidP="00DA4434">
      <w:pPr>
        <w:tabs>
          <w:tab w:val="left" w:pos="1245"/>
        </w:tabs>
        <w:rPr>
          <w:sz w:val="28"/>
        </w:rPr>
      </w:pPr>
    </w:p>
    <w:sectPr w:rsidR="00DA4434" w:rsidRPr="00DA4434" w:rsidSect="00DA4434">
      <w:headerReference w:type="default" r:id="rId10"/>
      <w:pgSz w:w="11906" w:h="16838" w:code="9"/>
      <w:pgMar w:top="1418" w:right="1841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EF39D" w14:textId="77777777" w:rsidR="00C512B0" w:rsidRDefault="00C512B0" w:rsidP="00942419">
      <w:pPr>
        <w:spacing w:after="0" w:line="240" w:lineRule="auto"/>
      </w:pPr>
      <w:r>
        <w:separator/>
      </w:r>
    </w:p>
  </w:endnote>
  <w:endnote w:type="continuationSeparator" w:id="0">
    <w:p w14:paraId="69D958D6" w14:textId="77777777" w:rsidR="00C512B0" w:rsidRDefault="00C512B0" w:rsidP="00942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3774E" w14:textId="77777777" w:rsidR="00C512B0" w:rsidRDefault="00C512B0" w:rsidP="00942419">
      <w:pPr>
        <w:spacing w:after="0" w:line="240" w:lineRule="auto"/>
      </w:pPr>
      <w:r>
        <w:separator/>
      </w:r>
    </w:p>
  </w:footnote>
  <w:footnote w:type="continuationSeparator" w:id="0">
    <w:p w14:paraId="2D0D8EBF" w14:textId="77777777" w:rsidR="00C512B0" w:rsidRDefault="00C512B0" w:rsidP="00942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8C2F9" w14:textId="7B7FAB9F" w:rsidR="00645E76" w:rsidRDefault="00B43A8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E7F669" wp14:editId="34E2E41A">
          <wp:simplePos x="0" y="0"/>
          <wp:positionH relativeFrom="column">
            <wp:posOffset>-361950</wp:posOffset>
          </wp:positionH>
          <wp:positionV relativeFrom="paragraph">
            <wp:posOffset>-410210</wp:posOffset>
          </wp:positionV>
          <wp:extent cx="6400800" cy="934085"/>
          <wp:effectExtent l="0" t="0" r="0" b="0"/>
          <wp:wrapSquare wrapText="bothSides"/>
          <wp:docPr id="16608050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F1629"/>
    <w:multiLevelType w:val="hybridMultilevel"/>
    <w:tmpl w:val="B338F5CE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2E9F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4C6B61"/>
    <w:multiLevelType w:val="hybridMultilevel"/>
    <w:tmpl w:val="7DACC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A72F2"/>
    <w:multiLevelType w:val="hybridMultilevel"/>
    <w:tmpl w:val="6F5CB5B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34391"/>
    <w:multiLevelType w:val="hybridMultilevel"/>
    <w:tmpl w:val="BC9E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C0351"/>
    <w:multiLevelType w:val="hybridMultilevel"/>
    <w:tmpl w:val="E624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7257C"/>
    <w:multiLevelType w:val="hybridMultilevel"/>
    <w:tmpl w:val="78D4E9D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34A0D42"/>
    <w:multiLevelType w:val="hybridMultilevel"/>
    <w:tmpl w:val="A9EA2B22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25EA373C"/>
    <w:multiLevelType w:val="hybridMultilevel"/>
    <w:tmpl w:val="79ECCE2E"/>
    <w:lvl w:ilvl="0" w:tplc="3558EB18">
      <w:start w:val="1"/>
      <w:numFmt w:val="decimal"/>
      <w:lvlText w:val="%1."/>
      <w:lvlJc w:val="left"/>
      <w:pPr>
        <w:ind w:left="76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7C97DC7"/>
    <w:multiLevelType w:val="hybridMultilevel"/>
    <w:tmpl w:val="6710531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9276D6E"/>
    <w:multiLevelType w:val="hybridMultilevel"/>
    <w:tmpl w:val="E8C67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E41AF"/>
    <w:multiLevelType w:val="hybridMultilevel"/>
    <w:tmpl w:val="4B88E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0C"/>
    <w:multiLevelType w:val="hybridMultilevel"/>
    <w:tmpl w:val="73864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05354"/>
    <w:multiLevelType w:val="multilevel"/>
    <w:tmpl w:val="10F84C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B91C0E"/>
    <w:multiLevelType w:val="hybridMultilevel"/>
    <w:tmpl w:val="3118C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523FA"/>
    <w:multiLevelType w:val="hybridMultilevel"/>
    <w:tmpl w:val="89BED918"/>
    <w:lvl w:ilvl="0" w:tplc="08B6871A">
      <w:start w:val="1"/>
      <w:numFmt w:val="lowerLetter"/>
      <w:lvlText w:val="%1)"/>
      <w:lvlJc w:val="left"/>
      <w:pPr>
        <w:ind w:left="114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D876E0"/>
    <w:multiLevelType w:val="hybridMultilevel"/>
    <w:tmpl w:val="7F684FEC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C5A30"/>
    <w:multiLevelType w:val="hybridMultilevel"/>
    <w:tmpl w:val="8FE82BF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4E080408">
      <w:start w:val="1"/>
      <w:numFmt w:val="decimal"/>
      <w:lvlText w:val="%2)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37C28"/>
    <w:multiLevelType w:val="hybridMultilevel"/>
    <w:tmpl w:val="AA724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43A99"/>
    <w:multiLevelType w:val="hybridMultilevel"/>
    <w:tmpl w:val="A338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47335"/>
    <w:multiLevelType w:val="hybridMultilevel"/>
    <w:tmpl w:val="781C4E12"/>
    <w:lvl w:ilvl="0" w:tplc="04150017">
      <w:start w:val="1"/>
      <w:numFmt w:val="lowerLetter"/>
      <w:lvlText w:val="%1)"/>
      <w:lvlJc w:val="left"/>
      <w:pPr>
        <w:ind w:left="1136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F6F0D44"/>
    <w:multiLevelType w:val="hybridMultilevel"/>
    <w:tmpl w:val="322E9A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A61FC8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92DDF"/>
    <w:multiLevelType w:val="hybridMultilevel"/>
    <w:tmpl w:val="112C2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4103"/>
    <w:multiLevelType w:val="hybridMultilevel"/>
    <w:tmpl w:val="B1F47FF6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46AC1"/>
    <w:multiLevelType w:val="hybridMultilevel"/>
    <w:tmpl w:val="738ADCCC"/>
    <w:lvl w:ilvl="0" w:tplc="771E4378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B502DC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F0245"/>
    <w:multiLevelType w:val="hybridMultilevel"/>
    <w:tmpl w:val="A0F8DB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AA1742C"/>
    <w:multiLevelType w:val="hybridMultilevel"/>
    <w:tmpl w:val="73864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E5BA1"/>
    <w:multiLevelType w:val="hybridMultilevel"/>
    <w:tmpl w:val="DDDCC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81E1C"/>
    <w:multiLevelType w:val="hybridMultilevel"/>
    <w:tmpl w:val="A1B64C0A"/>
    <w:lvl w:ilvl="0" w:tplc="892E3CF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E41608"/>
    <w:multiLevelType w:val="hybridMultilevel"/>
    <w:tmpl w:val="738ADCCC"/>
    <w:lvl w:ilvl="0" w:tplc="FFFFFFFF">
      <w:start w:val="1"/>
      <w:numFmt w:val="decimal"/>
      <w:lvlText w:val="%1."/>
      <w:lvlJc w:val="left"/>
      <w:pPr>
        <w:ind w:left="5247" w:hanging="71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7266D6"/>
    <w:multiLevelType w:val="hybridMultilevel"/>
    <w:tmpl w:val="B09AB16C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2B0AC5"/>
    <w:multiLevelType w:val="hybridMultilevel"/>
    <w:tmpl w:val="B03C82E6"/>
    <w:lvl w:ilvl="0" w:tplc="17DA834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87225"/>
    <w:multiLevelType w:val="hybridMultilevel"/>
    <w:tmpl w:val="932C6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695440">
    <w:abstractNumId w:val="1"/>
  </w:num>
  <w:num w:numId="2" w16cid:durableId="1188640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829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1345087">
    <w:abstractNumId w:val="29"/>
  </w:num>
  <w:num w:numId="5" w16cid:durableId="324944222">
    <w:abstractNumId w:val="32"/>
  </w:num>
  <w:num w:numId="6" w16cid:durableId="968130135">
    <w:abstractNumId w:val="25"/>
  </w:num>
  <w:num w:numId="7" w16cid:durableId="1622541322">
    <w:abstractNumId w:val="3"/>
  </w:num>
  <w:num w:numId="8" w16cid:durableId="28839954">
    <w:abstractNumId w:val="0"/>
  </w:num>
  <w:num w:numId="9" w16cid:durableId="1618483769">
    <w:abstractNumId w:val="18"/>
  </w:num>
  <w:num w:numId="10" w16cid:durableId="859323089">
    <w:abstractNumId w:val="4"/>
  </w:num>
  <w:num w:numId="11" w16cid:durableId="392192574">
    <w:abstractNumId w:val="5"/>
  </w:num>
  <w:num w:numId="12" w16cid:durableId="659163633">
    <w:abstractNumId w:val="11"/>
  </w:num>
  <w:num w:numId="13" w16cid:durableId="437675083">
    <w:abstractNumId w:val="21"/>
  </w:num>
  <w:num w:numId="14" w16cid:durableId="855383211">
    <w:abstractNumId w:val="17"/>
  </w:num>
  <w:num w:numId="15" w16cid:durableId="1628581631">
    <w:abstractNumId w:val="16"/>
  </w:num>
  <w:num w:numId="16" w16cid:durableId="1381124254">
    <w:abstractNumId w:val="22"/>
  </w:num>
  <w:num w:numId="17" w16cid:durableId="207255782">
    <w:abstractNumId w:val="26"/>
  </w:num>
  <w:num w:numId="18" w16cid:durableId="1857109637">
    <w:abstractNumId w:val="24"/>
  </w:num>
  <w:num w:numId="19" w16cid:durableId="630131830">
    <w:abstractNumId w:val="15"/>
  </w:num>
  <w:num w:numId="20" w16cid:durableId="321354629">
    <w:abstractNumId w:val="9"/>
  </w:num>
  <w:num w:numId="21" w16cid:durableId="2085760613">
    <w:abstractNumId w:val="20"/>
  </w:num>
  <w:num w:numId="22" w16cid:durableId="1302886880">
    <w:abstractNumId w:val="8"/>
  </w:num>
  <w:num w:numId="23" w16cid:durableId="1711149066">
    <w:abstractNumId w:val="31"/>
  </w:num>
  <w:num w:numId="24" w16cid:durableId="1766800098">
    <w:abstractNumId w:val="10"/>
  </w:num>
  <w:num w:numId="25" w16cid:durableId="1536238672">
    <w:abstractNumId w:val="27"/>
  </w:num>
  <w:num w:numId="26" w16cid:durableId="529496428">
    <w:abstractNumId w:val="7"/>
  </w:num>
  <w:num w:numId="27" w16cid:durableId="291785635">
    <w:abstractNumId w:val="23"/>
  </w:num>
  <w:num w:numId="28" w16cid:durableId="1663268092">
    <w:abstractNumId w:val="34"/>
  </w:num>
  <w:num w:numId="29" w16cid:durableId="2115048334">
    <w:abstractNumId w:val="6"/>
  </w:num>
  <w:num w:numId="30" w16cid:durableId="1101024437">
    <w:abstractNumId w:val="28"/>
  </w:num>
  <w:num w:numId="31" w16cid:durableId="921256319">
    <w:abstractNumId w:val="12"/>
  </w:num>
  <w:num w:numId="32" w16cid:durableId="1955671426">
    <w:abstractNumId w:val="2"/>
  </w:num>
  <w:num w:numId="33" w16cid:durableId="1107388583">
    <w:abstractNumId w:val="30"/>
  </w:num>
  <w:num w:numId="34" w16cid:durableId="419762666">
    <w:abstractNumId w:val="19"/>
  </w:num>
  <w:num w:numId="35" w16cid:durableId="1290549609">
    <w:abstractNumId w:val="14"/>
  </w:num>
  <w:num w:numId="36" w16cid:durableId="1744991403">
    <w:abstractNumId w:val="13"/>
  </w:num>
  <w:num w:numId="37" w16cid:durableId="2237574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A1A"/>
    <w:rsid w:val="00031043"/>
    <w:rsid w:val="00056253"/>
    <w:rsid w:val="00072D0D"/>
    <w:rsid w:val="000F0FB8"/>
    <w:rsid w:val="0012476F"/>
    <w:rsid w:val="0014646C"/>
    <w:rsid w:val="00167682"/>
    <w:rsid w:val="00180884"/>
    <w:rsid w:val="001863C6"/>
    <w:rsid w:val="0019062A"/>
    <w:rsid w:val="001B7A18"/>
    <w:rsid w:val="001D36B1"/>
    <w:rsid w:val="002143D0"/>
    <w:rsid w:val="002373B5"/>
    <w:rsid w:val="00293CE5"/>
    <w:rsid w:val="00300A3D"/>
    <w:rsid w:val="00311C15"/>
    <w:rsid w:val="0036726A"/>
    <w:rsid w:val="00392C70"/>
    <w:rsid w:val="00393865"/>
    <w:rsid w:val="003A05DC"/>
    <w:rsid w:val="003C698D"/>
    <w:rsid w:val="003C7FAB"/>
    <w:rsid w:val="003D7E1D"/>
    <w:rsid w:val="004361D5"/>
    <w:rsid w:val="00452B1B"/>
    <w:rsid w:val="0049692F"/>
    <w:rsid w:val="004C0CE2"/>
    <w:rsid w:val="004D1E3B"/>
    <w:rsid w:val="00523EB2"/>
    <w:rsid w:val="00536D92"/>
    <w:rsid w:val="00545700"/>
    <w:rsid w:val="00545DD1"/>
    <w:rsid w:val="00573D7A"/>
    <w:rsid w:val="00584848"/>
    <w:rsid w:val="005C34BA"/>
    <w:rsid w:val="0060241E"/>
    <w:rsid w:val="00613BFC"/>
    <w:rsid w:val="00620D85"/>
    <w:rsid w:val="00626315"/>
    <w:rsid w:val="006361E5"/>
    <w:rsid w:val="00645E76"/>
    <w:rsid w:val="006818D5"/>
    <w:rsid w:val="00687BF9"/>
    <w:rsid w:val="006951F1"/>
    <w:rsid w:val="006B598D"/>
    <w:rsid w:val="006C39FB"/>
    <w:rsid w:val="006D0D9C"/>
    <w:rsid w:val="00722184"/>
    <w:rsid w:val="0075563F"/>
    <w:rsid w:val="00844E46"/>
    <w:rsid w:val="008628DB"/>
    <w:rsid w:val="00875E0F"/>
    <w:rsid w:val="00885227"/>
    <w:rsid w:val="008958BC"/>
    <w:rsid w:val="008B0B0C"/>
    <w:rsid w:val="00936F38"/>
    <w:rsid w:val="00942419"/>
    <w:rsid w:val="00952166"/>
    <w:rsid w:val="00963E7F"/>
    <w:rsid w:val="009943D9"/>
    <w:rsid w:val="009A109B"/>
    <w:rsid w:val="009E6F69"/>
    <w:rsid w:val="00A27F91"/>
    <w:rsid w:val="00A86E44"/>
    <w:rsid w:val="00AA4364"/>
    <w:rsid w:val="00AC6724"/>
    <w:rsid w:val="00AE5C19"/>
    <w:rsid w:val="00B43A8B"/>
    <w:rsid w:val="00B63B29"/>
    <w:rsid w:val="00B75762"/>
    <w:rsid w:val="00B85DF4"/>
    <w:rsid w:val="00B86E59"/>
    <w:rsid w:val="00B952D8"/>
    <w:rsid w:val="00C2286E"/>
    <w:rsid w:val="00C4403C"/>
    <w:rsid w:val="00C512B0"/>
    <w:rsid w:val="00C677A1"/>
    <w:rsid w:val="00C74EA2"/>
    <w:rsid w:val="00C9657B"/>
    <w:rsid w:val="00C96C1B"/>
    <w:rsid w:val="00CD6A4A"/>
    <w:rsid w:val="00D00585"/>
    <w:rsid w:val="00D40A1A"/>
    <w:rsid w:val="00D62262"/>
    <w:rsid w:val="00D67C41"/>
    <w:rsid w:val="00D87633"/>
    <w:rsid w:val="00DA4434"/>
    <w:rsid w:val="00DD4645"/>
    <w:rsid w:val="00E00604"/>
    <w:rsid w:val="00E442A5"/>
    <w:rsid w:val="00E8096D"/>
    <w:rsid w:val="00E81BB7"/>
    <w:rsid w:val="00E87DE9"/>
    <w:rsid w:val="00E92330"/>
    <w:rsid w:val="00EA6E6C"/>
    <w:rsid w:val="00F2508B"/>
    <w:rsid w:val="00F86D7F"/>
    <w:rsid w:val="00FC7843"/>
    <w:rsid w:val="00FD1158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C56A"/>
  <w15:docId w15:val="{C4AD6514-710E-4ADC-BA86-5D4903DC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A1A"/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40A1A"/>
    <w:pPr>
      <w:spacing w:before="240"/>
      <w:ind w:left="0"/>
      <w:jc w:val="center"/>
      <w:outlineLvl w:val="1"/>
    </w:pPr>
    <w:rPr>
      <w:color w:val="5B9BD5" w:themeColor="accen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40A1A"/>
    <w:rPr>
      <w:color w:val="5B9BD5" w:themeColor="accent1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40A1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20D85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D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D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D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D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D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D0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E8096D"/>
  </w:style>
  <w:style w:type="paragraph" w:styleId="Nagwek">
    <w:name w:val="header"/>
    <w:basedOn w:val="Normalny"/>
    <w:link w:val="NagwekZnak"/>
    <w:uiPriority w:val="99"/>
    <w:unhideWhenUsed/>
    <w:rsid w:val="00942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2419"/>
  </w:style>
  <w:style w:type="paragraph" w:styleId="Stopka">
    <w:name w:val="footer"/>
    <w:basedOn w:val="Normalny"/>
    <w:link w:val="StopkaZnak"/>
    <w:uiPriority w:val="99"/>
    <w:unhideWhenUsed/>
    <w:rsid w:val="00942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419"/>
  </w:style>
  <w:style w:type="character" w:styleId="Nierozpoznanawzmianka">
    <w:name w:val="Unresolved Mention"/>
    <w:basedOn w:val="Domylnaczcionkaakapitu"/>
    <w:uiPriority w:val="99"/>
    <w:semiHidden/>
    <w:unhideWhenUsed/>
    <w:rsid w:val="00B43A8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DA4434"/>
    <w:pPr>
      <w:widowControl w:val="0"/>
      <w:spacing w:after="0" w:line="240" w:lineRule="auto"/>
      <w:ind w:left="762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4434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elasiatki6kolorowa1">
    <w:name w:val="Tabela siatki 6 — kolorowa1"/>
    <w:basedOn w:val="Standardowy"/>
    <w:uiPriority w:val="51"/>
    <w:rsid w:val="00DA4434"/>
    <w:pPr>
      <w:spacing w:after="0" w:line="240" w:lineRule="auto"/>
    </w:pPr>
    <w:rPr>
      <w:rFonts w:eastAsiaTheme="minorEastAsia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DA443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ogapole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ogapolec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47DDB-711E-40BB-8132-62941BC4A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1461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Mroga</cp:lastModifiedBy>
  <cp:revision>6</cp:revision>
  <cp:lastPrinted>2024-11-18T12:01:00Z</cp:lastPrinted>
  <dcterms:created xsi:type="dcterms:W3CDTF">2024-11-27T12:10:00Z</dcterms:created>
  <dcterms:modified xsi:type="dcterms:W3CDTF">2024-11-28T11:03:00Z</dcterms:modified>
</cp:coreProperties>
</file>